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F6" w:rsidRDefault="00B370F6" w:rsidP="0068007D">
      <w:pPr>
        <w:adjustRightInd w:val="0"/>
        <w:snapToGrid w:val="0"/>
        <w:spacing w:line="600" w:lineRule="exact"/>
        <w:ind w:firstLineChars="200" w:firstLine="640"/>
        <w:rPr>
          <w:rFonts w:ascii="仿宋_GB2312" w:eastAsia="仿宋_GB2312"/>
          <w:sz w:val="32"/>
          <w:szCs w:val="32"/>
        </w:rPr>
      </w:pPr>
    </w:p>
    <w:p w:rsidR="00430AF3" w:rsidRPr="00430AF3" w:rsidRDefault="00430AF3" w:rsidP="0068007D">
      <w:pPr>
        <w:snapToGrid w:val="0"/>
        <w:jc w:val="center"/>
        <w:rPr>
          <w:rFonts w:ascii="方正小标宋简体" w:eastAsia="方正小标宋简体"/>
          <w:sz w:val="44"/>
          <w:szCs w:val="44"/>
        </w:rPr>
      </w:pPr>
      <w:r>
        <w:rPr>
          <w:rFonts w:ascii="方正小标宋简体" w:eastAsia="方正小标宋简体" w:hint="eastAsia"/>
          <w:sz w:val="44"/>
          <w:szCs w:val="44"/>
        </w:rPr>
        <w:t>《</w:t>
      </w:r>
      <w:r w:rsidR="0041167A" w:rsidRPr="00060E6D">
        <w:rPr>
          <w:rFonts w:ascii="方正小标宋简体" w:eastAsia="方正小标宋简体" w:hint="eastAsia"/>
          <w:sz w:val="44"/>
          <w:szCs w:val="44"/>
        </w:rPr>
        <w:t>深圳市二次供水设施</w:t>
      </w:r>
      <w:r w:rsidR="0041167A">
        <w:rPr>
          <w:rFonts w:ascii="方正小标宋简体" w:eastAsia="方正小标宋简体" w:hint="eastAsia"/>
          <w:sz w:val="44"/>
          <w:szCs w:val="44"/>
        </w:rPr>
        <w:t>提标改造工程</w:t>
      </w:r>
      <w:r w:rsidR="0041167A" w:rsidRPr="00060E6D">
        <w:rPr>
          <w:rFonts w:ascii="方正小标宋简体" w:eastAsia="方正小标宋简体" w:hint="eastAsia"/>
          <w:sz w:val="44"/>
          <w:szCs w:val="44"/>
        </w:rPr>
        <w:t>建设指引</w:t>
      </w:r>
      <w:r>
        <w:rPr>
          <w:rFonts w:ascii="方正小标宋简体" w:eastAsia="方正小标宋简体" w:hint="eastAsia"/>
          <w:sz w:val="44"/>
          <w:szCs w:val="44"/>
        </w:rPr>
        <w:t>》</w:t>
      </w:r>
      <w:r w:rsidR="00106468">
        <w:rPr>
          <w:rFonts w:ascii="方正小标宋简体" w:eastAsia="方正小标宋简体" w:hint="eastAsia"/>
          <w:sz w:val="44"/>
          <w:szCs w:val="44"/>
        </w:rPr>
        <w:t>编制</w:t>
      </w:r>
      <w:r w:rsidRPr="00430AF3">
        <w:rPr>
          <w:rFonts w:ascii="方正小标宋简体" w:eastAsia="方正小标宋简体" w:hint="eastAsia"/>
          <w:sz w:val="44"/>
          <w:szCs w:val="44"/>
        </w:rPr>
        <w:t>说明</w:t>
      </w:r>
    </w:p>
    <w:p w:rsidR="00430AF3" w:rsidRDefault="00430AF3" w:rsidP="0068007D">
      <w:pPr>
        <w:adjustRightInd w:val="0"/>
        <w:snapToGrid w:val="0"/>
        <w:spacing w:line="600" w:lineRule="exact"/>
        <w:rPr>
          <w:rFonts w:ascii="仿宋_GB2312" w:eastAsia="仿宋_GB2312"/>
          <w:sz w:val="32"/>
          <w:szCs w:val="32"/>
        </w:rPr>
      </w:pPr>
    </w:p>
    <w:p w:rsidR="00430AF3" w:rsidRPr="00B370F6" w:rsidRDefault="00106468" w:rsidP="0068007D">
      <w:pPr>
        <w:adjustRightInd w:val="0"/>
        <w:snapToGrid w:val="0"/>
        <w:spacing w:line="360" w:lineRule="auto"/>
        <w:ind w:firstLineChars="200" w:firstLine="640"/>
        <w:outlineLvl w:val="0"/>
        <w:rPr>
          <w:rFonts w:ascii="黑体" w:eastAsia="黑体" w:hAnsi="黑体"/>
          <w:sz w:val="32"/>
          <w:szCs w:val="32"/>
        </w:rPr>
      </w:pPr>
      <w:r>
        <w:rPr>
          <w:rFonts w:ascii="黑体" w:eastAsia="黑体" w:hAnsi="黑体" w:hint="eastAsia"/>
          <w:sz w:val="32"/>
          <w:szCs w:val="32"/>
        </w:rPr>
        <w:t>一、编制</w:t>
      </w:r>
      <w:r w:rsidR="00430AF3" w:rsidRPr="00B370F6">
        <w:rPr>
          <w:rFonts w:ascii="黑体" w:eastAsia="黑体" w:hAnsi="黑体" w:hint="eastAsia"/>
          <w:sz w:val="32"/>
          <w:szCs w:val="32"/>
        </w:rPr>
        <w:t>背景</w:t>
      </w:r>
      <w:r w:rsidR="0021274B">
        <w:rPr>
          <w:rFonts w:ascii="黑体" w:eastAsia="黑体" w:hAnsi="黑体" w:hint="eastAsia"/>
          <w:sz w:val="32"/>
          <w:szCs w:val="32"/>
        </w:rPr>
        <w:t>和必要性</w:t>
      </w:r>
    </w:p>
    <w:p w:rsidR="00106468" w:rsidRPr="00106468" w:rsidRDefault="00106468" w:rsidP="0068007D">
      <w:pPr>
        <w:adjustRightInd w:val="0"/>
        <w:snapToGrid w:val="0"/>
        <w:spacing w:line="360" w:lineRule="auto"/>
        <w:ind w:firstLineChars="200" w:firstLine="640"/>
        <w:rPr>
          <w:rFonts w:ascii="仿宋_GB2312" w:eastAsia="仿宋_GB2312"/>
          <w:sz w:val="32"/>
          <w:szCs w:val="32"/>
        </w:rPr>
      </w:pPr>
      <w:r w:rsidRPr="00106468">
        <w:rPr>
          <w:rFonts w:ascii="仿宋_GB2312" w:eastAsia="仿宋_GB2312" w:hint="eastAsia"/>
          <w:sz w:val="32"/>
          <w:szCs w:val="32"/>
        </w:rPr>
        <w:t>2018年是深圳市优质饮用水入户工程建设第二阶段的开始之年，2018年1月29</w:t>
      </w:r>
      <w:r w:rsidR="00DC284F">
        <w:rPr>
          <w:rFonts w:ascii="仿宋_GB2312" w:eastAsia="仿宋_GB2312" w:hint="eastAsia"/>
          <w:sz w:val="32"/>
          <w:szCs w:val="32"/>
        </w:rPr>
        <w:t>日，</w:t>
      </w:r>
      <w:r w:rsidRPr="00106468">
        <w:rPr>
          <w:rFonts w:ascii="仿宋_GB2312" w:eastAsia="仿宋_GB2312" w:hint="eastAsia"/>
          <w:sz w:val="32"/>
          <w:szCs w:val="32"/>
        </w:rPr>
        <w:t>市政府常务会议审议</w:t>
      </w:r>
      <w:r w:rsidR="00DC284F">
        <w:rPr>
          <w:rFonts w:ascii="仿宋_GB2312" w:eastAsia="仿宋_GB2312" w:hint="eastAsia"/>
          <w:sz w:val="32"/>
          <w:szCs w:val="32"/>
        </w:rPr>
        <w:t>并原则通过</w:t>
      </w:r>
      <w:r w:rsidRPr="00106468">
        <w:rPr>
          <w:rFonts w:ascii="仿宋_GB2312" w:eastAsia="仿宋_GB2312" w:hint="eastAsia"/>
          <w:sz w:val="32"/>
          <w:szCs w:val="32"/>
        </w:rPr>
        <w:t>《优质饮用水入户工程第二阶段实施方案》</w:t>
      </w:r>
      <w:r w:rsidR="00DC284F">
        <w:rPr>
          <w:rFonts w:ascii="仿宋_GB2312" w:eastAsia="仿宋_GB2312" w:hint="eastAsia"/>
          <w:sz w:val="32"/>
          <w:szCs w:val="32"/>
        </w:rPr>
        <w:t>。同时，</w:t>
      </w:r>
      <w:r w:rsidR="003F3AEE">
        <w:rPr>
          <w:rFonts w:ascii="仿宋_GB2312" w:eastAsia="仿宋_GB2312" w:hint="eastAsia"/>
          <w:sz w:val="32"/>
          <w:szCs w:val="32"/>
        </w:rPr>
        <w:t>会议要求</w:t>
      </w:r>
      <w:r w:rsidRPr="00106468">
        <w:rPr>
          <w:rFonts w:ascii="仿宋_GB2312" w:eastAsia="仿宋_GB2312" w:hint="eastAsia"/>
          <w:sz w:val="32"/>
          <w:szCs w:val="32"/>
        </w:rPr>
        <w:t>，为全面贯彻落实党的十九大精神，满足人民日益增长的美好生活需要，深入落实国家四部委联合下发的《关于加强和改进城镇居民二次供水设施建设与管理确保水质安全的通知》（建城</w:t>
      </w:r>
      <w:r w:rsidR="00DC284F">
        <w:rPr>
          <w:rFonts w:ascii="仿宋_GB2312" w:eastAsia="仿宋_GB2312" w:hint="eastAsia"/>
          <w:sz w:val="32"/>
          <w:szCs w:val="32"/>
        </w:rPr>
        <w:t>〔</w:t>
      </w:r>
      <w:r w:rsidRPr="00106468">
        <w:rPr>
          <w:rFonts w:ascii="仿宋_GB2312" w:eastAsia="仿宋_GB2312" w:hint="eastAsia"/>
          <w:sz w:val="32"/>
          <w:szCs w:val="32"/>
        </w:rPr>
        <w:t>2015</w:t>
      </w:r>
      <w:r w:rsidR="00DC284F">
        <w:rPr>
          <w:rFonts w:ascii="仿宋_GB2312" w:eastAsia="仿宋_GB2312" w:hint="eastAsia"/>
          <w:sz w:val="32"/>
          <w:szCs w:val="32"/>
        </w:rPr>
        <w:t>〕</w:t>
      </w:r>
      <w:r w:rsidRPr="00106468">
        <w:rPr>
          <w:rFonts w:ascii="仿宋_GB2312" w:eastAsia="仿宋_GB2312" w:hint="eastAsia"/>
          <w:sz w:val="32"/>
          <w:szCs w:val="32"/>
        </w:rPr>
        <w:t>31</w:t>
      </w:r>
      <w:r w:rsidR="00DC284F">
        <w:rPr>
          <w:rFonts w:ascii="仿宋_GB2312" w:eastAsia="仿宋_GB2312" w:hint="eastAsia"/>
          <w:sz w:val="32"/>
          <w:szCs w:val="32"/>
        </w:rPr>
        <w:t>号），全面解决城市供水“最后一公里”问题，</w:t>
      </w:r>
      <w:r w:rsidRPr="00106468">
        <w:rPr>
          <w:rFonts w:ascii="仿宋_GB2312" w:eastAsia="仿宋_GB2312" w:hint="eastAsia"/>
          <w:sz w:val="32"/>
          <w:szCs w:val="32"/>
        </w:rPr>
        <w:t>市政府决定将二次供水设施改造工程纳入到优质饮用水第二阶段同步实施，构建从“源头到水龙头”全流程优质饮用水安全保障体系，为深圳市全面建设优质饮用水示范城市奠定基础。</w:t>
      </w:r>
    </w:p>
    <w:p w:rsidR="00106468" w:rsidRPr="00106468" w:rsidRDefault="00106468" w:rsidP="0068007D">
      <w:pPr>
        <w:adjustRightInd w:val="0"/>
        <w:snapToGrid w:val="0"/>
        <w:spacing w:line="360" w:lineRule="auto"/>
        <w:ind w:firstLineChars="200" w:firstLine="640"/>
        <w:rPr>
          <w:rFonts w:ascii="仿宋_GB2312" w:eastAsia="仿宋_GB2312"/>
          <w:sz w:val="32"/>
          <w:szCs w:val="32"/>
        </w:rPr>
      </w:pPr>
      <w:r w:rsidRPr="00106468">
        <w:rPr>
          <w:rFonts w:ascii="仿宋_GB2312" w:eastAsia="仿宋_GB2312" w:hint="eastAsia"/>
          <w:sz w:val="32"/>
          <w:szCs w:val="32"/>
        </w:rPr>
        <w:t>为推进深圳市二次供水设施改造工程的顺利实施，避免出现改造、验收标准不统一现象，确保合理有效控制工程建设质量，</w:t>
      </w:r>
      <w:r w:rsidR="003F3AEE">
        <w:rPr>
          <w:rFonts w:ascii="仿宋_GB2312" w:eastAsia="仿宋_GB2312" w:hint="eastAsia"/>
          <w:sz w:val="32"/>
          <w:szCs w:val="32"/>
        </w:rPr>
        <w:t>我局会同市水务集团等单位</w:t>
      </w:r>
      <w:r w:rsidRPr="00106468">
        <w:rPr>
          <w:rFonts w:ascii="仿宋_GB2312" w:eastAsia="仿宋_GB2312" w:hint="eastAsia"/>
          <w:sz w:val="32"/>
          <w:szCs w:val="32"/>
        </w:rPr>
        <w:t>，以国家颁布的规范及技术性文件为依据，结合深圳实际状况，总结以往建设经验，编制深圳市《</w:t>
      </w:r>
      <w:r w:rsidR="003F3AEE" w:rsidRPr="003F3AEE">
        <w:rPr>
          <w:rFonts w:ascii="仿宋_GB2312" w:eastAsia="仿宋_GB2312" w:hint="eastAsia"/>
          <w:sz w:val="32"/>
          <w:szCs w:val="32"/>
        </w:rPr>
        <w:t>深圳市二次供水设施提标改造工程建设指引</w:t>
      </w:r>
      <w:r w:rsidRPr="00106468">
        <w:rPr>
          <w:rFonts w:ascii="仿宋_GB2312" w:eastAsia="仿宋_GB2312" w:hint="eastAsia"/>
          <w:sz w:val="32"/>
          <w:szCs w:val="32"/>
        </w:rPr>
        <w:t>》。</w:t>
      </w:r>
    </w:p>
    <w:p w:rsidR="00B370F6" w:rsidRDefault="00B370F6" w:rsidP="0068007D">
      <w:pPr>
        <w:adjustRightInd w:val="0"/>
        <w:snapToGrid w:val="0"/>
        <w:spacing w:line="360" w:lineRule="auto"/>
        <w:ind w:firstLineChars="200" w:firstLine="640"/>
        <w:outlineLvl w:val="0"/>
        <w:rPr>
          <w:rFonts w:ascii="黑体" w:eastAsia="黑体" w:hAnsi="黑体"/>
          <w:sz w:val="32"/>
          <w:szCs w:val="32"/>
        </w:rPr>
      </w:pPr>
      <w:r w:rsidRPr="00B370F6">
        <w:rPr>
          <w:rFonts w:ascii="黑体" w:eastAsia="黑体" w:hAnsi="黑体" w:hint="eastAsia"/>
          <w:sz w:val="32"/>
          <w:szCs w:val="32"/>
        </w:rPr>
        <w:t>二、</w:t>
      </w:r>
      <w:r w:rsidR="00106468">
        <w:rPr>
          <w:rFonts w:ascii="黑体" w:eastAsia="黑体" w:hAnsi="黑体" w:hint="eastAsia"/>
          <w:sz w:val="32"/>
          <w:szCs w:val="32"/>
        </w:rPr>
        <w:t>编制</w:t>
      </w:r>
      <w:r w:rsidR="00D03A8D">
        <w:rPr>
          <w:rFonts w:ascii="黑体" w:eastAsia="黑体" w:hAnsi="黑体" w:hint="eastAsia"/>
          <w:sz w:val="32"/>
          <w:szCs w:val="32"/>
        </w:rPr>
        <w:t>的主要</w:t>
      </w:r>
      <w:r>
        <w:rPr>
          <w:rFonts w:ascii="黑体" w:eastAsia="黑体" w:hAnsi="黑体" w:hint="eastAsia"/>
          <w:sz w:val="32"/>
          <w:szCs w:val="32"/>
        </w:rPr>
        <w:t>内容</w:t>
      </w:r>
    </w:p>
    <w:p w:rsidR="00D03A8D" w:rsidRDefault="00F51A96" w:rsidP="0068007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本次</w:t>
      </w:r>
      <w:r w:rsidRPr="00106468">
        <w:rPr>
          <w:rFonts w:ascii="仿宋_GB2312" w:eastAsia="仿宋_GB2312" w:hint="eastAsia"/>
          <w:sz w:val="32"/>
          <w:szCs w:val="32"/>
        </w:rPr>
        <w:t>《二次供水设施</w:t>
      </w:r>
      <w:r w:rsidR="00DC284F">
        <w:rPr>
          <w:rFonts w:ascii="仿宋_GB2312" w:eastAsia="仿宋_GB2312" w:hint="eastAsia"/>
          <w:sz w:val="32"/>
          <w:szCs w:val="32"/>
        </w:rPr>
        <w:t>提标改造工程</w:t>
      </w:r>
      <w:r w:rsidRPr="00106468">
        <w:rPr>
          <w:rFonts w:ascii="仿宋_GB2312" w:eastAsia="仿宋_GB2312" w:hint="eastAsia"/>
          <w:sz w:val="32"/>
          <w:szCs w:val="32"/>
        </w:rPr>
        <w:t>建设指引》</w:t>
      </w:r>
      <w:r>
        <w:rPr>
          <w:rFonts w:ascii="仿宋_GB2312" w:eastAsia="仿宋_GB2312" w:hint="eastAsia"/>
          <w:sz w:val="32"/>
          <w:szCs w:val="32"/>
        </w:rPr>
        <w:t>的编制主要包含</w:t>
      </w:r>
      <w:r w:rsidR="00021001">
        <w:rPr>
          <w:rFonts w:ascii="仿宋_GB2312" w:eastAsia="仿宋_GB2312" w:hint="eastAsia"/>
          <w:sz w:val="32"/>
          <w:szCs w:val="32"/>
        </w:rPr>
        <w:t>以下</w:t>
      </w:r>
      <w:r w:rsidR="00E07CF5">
        <w:rPr>
          <w:rFonts w:ascii="仿宋_GB2312" w:eastAsia="仿宋_GB2312" w:hint="eastAsia"/>
          <w:sz w:val="32"/>
          <w:szCs w:val="32"/>
        </w:rPr>
        <w:t>几方面：</w:t>
      </w:r>
    </w:p>
    <w:p w:rsidR="00F51A96" w:rsidRDefault="00F51A96" w:rsidP="00786233">
      <w:pPr>
        <w:adjustRightInd w:val="0"/>
        <w:snapToGrid w:val="0"/>
        <w:spacing w:line="360" w:lineRule="auto"/>
        <w:ind w:firstLineChars="200" w:firstLine="640"/>
        <w:outlineLvl w:val="0"/>
        <w:rPr>
          <w:rFonts w:ascii="楷体_GB2312" w:eastAsia="楷体_GB2312"/>
          <w:b/>
          <w:sz w:val="32"/>
          <w:szCs w:val="32"/>
        </w:rPr>
      </w:pPr>
      <w:r w:rsidRPr="00512F6A">
        <w:rPr>
          <w:rFonts w:ascii="楷体_GB2312" w:eastAsia="楷体_GB2312" w:hint="eastAsia"/>
          <w:b/>
          <w:sz w:val="32"/>
          <w:szCs w:val="32"/>
        </w:rPr>
        <w:t>（</w:t>
      </w:r>
      <w:r>
        <w:rPr>
          <w:rFonts w:ascii="楷体_GB2312" w:eastAsia="楷体_GB2312" w:hint="eastAsia"/>
          <w:b/>
          <w:sz w:val="32"/>
          <w:szCs w:val="32"/>
        </w:rPr>
        <w:t>一</w:t>
      </w:r>
      <w:r w:rsidRPr="00512F6A">
        <w:rPr>
          <w:rFonts w:ascii="楷体_GB2312" w:eastAsia="楷体_GB2312" w:hint="eastAsia"/>
          <w:b/>
          <w:sz w:val="32"/>
          <w:szCs w:val="32"/>
        </w:rPr>
        <w:t>）</w:t>
      </w:r>
      <w:r>
        <w:rPr>
          <w:rFonts w:ascii="楷体_GB2312" w:eastAsia="楷体_GB2312" w:hint="eastAsia"/>
          <w:b/>
          <w:sz w:val="32"/>
          <w:szCs w:val="32"/>
        </w:rPr>
        <w:t>适用范围</w:t>
      </w:r>
    </w:p>
    <w:p w:rsidR="00F51A96" w:rsidRPr="00F51A96" w:rsidRDefault="00F51A96" w:rsidP="0068007D">
      <w:pPr>
        <w:adjustRightInd w:val="0"/>
        <w:snapToGrid w:val="0"/>
        <w:spacing w:line="360" w:lineRule="auto"/>
        <w:ind w:firstLineChars="200" w:firstLine="640"/>
        <w:rPr>
          <w:rFonts w:ascii="仿宋_GB2312" w:eastAsia="仿宋_GB2312"/>
          <w:sz w:val="32"/>
          <w:szCs w:val="32"/>
        </w:rPr>
      </w:pPr>
      <w:r w:rsidRPr="00F51A96">
        <w:rPr>
          <w:rFonts w:ascii="仿宋_GB2312" w:eastAsia="仿宋_GB2312" w:hint="eastAsia"/>
          <w:sz w:val="32"/>
          <w:szCs w:val="32"/>
        </w:rPr>
        <w:t>适用于深圳市居民小区二次供水设施改（扩）</w:t>
      </w:r>
      <w:r w:rsidRPr="00F51A96">
        <w:rPr>
          <w:rFonts w:ascii="仿宋_GB2312" w:eastAsia="仿宋_GB2312"/>
          <w:sz w:val="32"/>
          <w:szCs w:val="32"/>
        </w:rPr>
        <w:t>建的建设和运营管理</w:t>
      </w:r>
      <w:r w:rsidRPr="00F51A96">
        <w:rPr>
          <w:rFonts w:ascii="仿宋_GB2312" w:eastAsia="仿宋_GB2312" w:hint="eastAsia"/>
          <w:sz w:val="32"/>
          <w:szCs w:val="32"/>
        </w:rPr>
        <w:t>，新建居民小区二次供水设施可参照相关内容执行。</w:t>
      </w:r>
    </w:p>
    <w:p w:rsidR="00512F6A" w:rsidRDefault="00512F6A" w:rsidP="00786233">
      <w:pPr>
        <w:adjustRightInd w:val="0"/>
        <w:snapToGrid w:val="0"/>
        <w:spacing w:line="360" w:lineRule="auto"/>
        <w:ind w:firstLineChars="200" w:firstLine="640"/>
        <w:outlineLvl w:val="0"/>
        <w:rPr>
          <w:rFonts w:ascii="楷体_GB2312" w:eastAsia="楷体_GB2312"/>
          <w:b/>
          <w:sz w:val="32"/>
          <w:szCs w:val="32"/>
        </w:rPr>
      </w:pPr>
      <w:r w:rsidRPr="00512F6A">
        <w:rPr>
          <w:rFonts w:ascii="楷体_GB2312" w:eastAsia="楷体_GB2312" w:hint="eastAsia"/>
          <w:b/>
          <w:sz w:val="32"/>
          <w:szCs w:val="32"/>
        </w:rPr>
        <w:t>（</w:t>
      </w:r>
      <w:r w:rsidR="00F51A96">
        <w:rPr>
          <w:rFonts w:ascii="楷体_GB2312" w:eastAsia="楷体_GB2312" w:hint="eastAsia"/>
          <w:b/>
          <w:sz w:val="32"/>
          <w:szCs w:val="32"/>
        </w:rPr>
        <w:t>二</w:t>
      </w:r>
      <w:r w:rsidRPr="00512F6A">
        <w:rPr>
          <w:rFonts w:ascii="楷体_GB2312" w:eastAsia="楷体_GB2312" w:hint="eastAsia"/>
          <w:b/>
          <w:sz w:val="32"/>
          <w:szCs w:val="32"/>
        </w:rPr>
        <w:t>）</w:t>
      </w:r>
      <w:r w:rsidR="00F51A96">
        <w:rPr>
          <w:rFonts w:ascii="楷体_GB2312" w:eastAsia="楷体_GB2312" w:hint="eastAsia"/>
          <w:b/>
          <w:sz w:val="32"/>
          <w:szCs w:val="32"/>
        </w:rPr>
        <w:t>改造思路</w:t>
      </w:r>
    </w:p>
    <w:p w:rsidR="00B24FCF" w:rsidRDefault="00F51A96" w:rsidP="0068007D">
      <w:pPr>
        <w:adjustRightInd w:val="0"/>
        <w:snapToGrid w:val="0"/>
        <w:spacing w:line="360" w:lineRule="auto"/>
        <w:ind w:firstLineChars="200" w:firstLine="640"/>
        <w:rPr>
          <w:rFonts w:ascii="仿宋_GB2312" w:eastAsia="仿宋_GB2312"/>
          <w:sz w:val="32"/>
          <w:szCs w:val="32"/>
        </w:rPr>
      </w:pPr>
      <w:r w:rsidRPr="00F51A96">
        <w:rPr>
          <w:rFonts w:ascii="仿宋_GB2312" w:eastAsia="仿宋_GB2312" w:hint="eastAsia"/>
          <w:sz w:val="32"/>
          <w:szCs w:val="32"/>
        </w:rPr>
        <w:t>以居民小区为单位按申请条件要求向辖区水务主管部门提出改造申请，由所属供水企业确认是否纳入改造计划，对纳入改造计划的居民小区二次供水设施按照</w:t>
      </w:r>
      <w:r w:rsidR="00CF4AFD">
        <w:rPr>
          <w:rFonts w:ascii="仿宋_GB2312" w:eastAsia="仿宋_GB2312" w:hint="eastAsia"/>
          <w:sz w:val="32"/>
          <w:szCs w:val="32"/>
        </w:rPr>
        <w:t>现行国家及行业</w:t>
      </w:r>
      <w:r w:rsidRPr="00F51A96">
        <w:rPr>
          <w:rFonts w:ascii="仿宋_GB2312" w:eastAsia="仿宋_GB2312" w:hint="eastAsia"/>
          <w:sz w:val="32"/>
          <w:szCs w:val="32"/>
        </w:rPr>
        <w:t>标准</w:t>
      </w:r>
      <w:r w:rsidR="00CF4AFD">
        <w:rPr>
          <w:rFonts w:ascii="仿宋_GB2312" w:eastAsia="仿宋_GB2312" w:hint="eastAsia"/>
          <w:sz w:val="32"/>
          <w:szCs w:val="32"/>
        </w:rPr>
        <w:t>以及本指引进行改造</w:t>
      </w:r>
      <w:r w:rsidR="00BD1290">
        <w:rPr>
          <w:rFonts w:ascii="仿宋_GB2312" w:eastAsia="仿宋_GB2312" w:hint="eastAsia"/>
          <w:sz w:val="32"/>
          <w:szCs w:val="32"/>
        </w:rPr>
        <w:t>。</w:t>
      </w:r>
    </w:p>
    <w:p w:rsidR="00E07CF5" w:rsidRDefault="00CF4AFD" w:rsidP="00786233">
      <w:pPr>
        <w:adjustRightInd w:val="0"/>
        <w:snapToGrid w:val="0"/>
        <w:spacing w:line="360" w:lineRule="auto"/>
        <w:ind w:firstLineChars="200" w:firstLine="640"/>
        <w:outlineLvl w:val="0"/>
        <w:rPr>
          <w:rFonts w:ascii="楷体_GB2312" w:eastAsia="楷体_GB2312"/>
          <w:b/>
          <w:sz w:val="32"/>
          <w:szCs w:val="32"/>
        </w:rPr>
      </w:pPr>
      <w:r>
        <w:rPr>
          <w:rFonts w:ascii="楷体_GB2312" w:eastAsia="楷体_GB2312" w:hint="eastAsia"/>
          <w:b/>
          <w:sz w:val="32"/>
          <w:szCs w:val="32"/>
        </w:rPr>
        <w:t>（三</w:t>
      </w:r>
      <w:r w:rsidR="00E07CF5" w:rsidRPr="00E07CF5">
        <w:rPr>
          <w:rFonts w:ascii="楷体_GB2312" w:eastAsia="楷体_GB2312" w:hint="eastAsia"/>
          <w:b/>
          <w:sz w:val="32"/>
          <w:szCs w:val="32"/>
        </w:rPr>
        <w:t>）</w:t>
      </w:r>
      <w:r>
        <w:rPr>
          <w:rFonts w:ascii="楷体_GB2312" w:eastAsia="楷体_GB2312" w:hint="eastAsia"/>
          <w:b/>
          <w:sz w:val="32"/>
          <w:szCs w:val="32"/>
        </w:rPr>
        <w:t>改造内容</w:t>
      </w:r>
    </w:p>
    <w:p w:rsidR="00CF4AFD" w:rsidRPr="00CF4AFD" w:rsidRDefault="003130F7" w:rsidP="0068007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本次改造包含</w:t>
      </w:r>
      <w:r w:rsidR="00CF4AFD" w:rsidRPr="00CF4AFD">
        <w:rPr>
          <w:rFonts w:ascii="仿宋_GB2312" w:eastAsia="仿宋_GB2312"/>
          <w:sz w:val="32"/>
          <w:szCs w:val="32"/>
        </w:rPr>
        <w:t>生活</w:t>
      </w:r>
      <w:r w:rsidRPr="00CF4AFD">
        <w:rPr>
          <w:rFonts w:ascii="仿宋_GB2312" w:eastAsia="仿宋_GB2312"/>
          <w:sz w:val="32"/>
          <w:szCs w:val="32"/>
        </w:rPr>
        <w:t>二次供水设施</w:t>
      </w:r>
      <w:r>
        <w:rPr>
          <w:rFonts w:ascii="仿宋_GB2312" w:eastAsia="仿宋_GB2312" w:hint="eastAsia"/>
          <w:sz w:val="32"/>
          <w:szCs w:val="32"/>
        </w:rPr>
        <w:t>,</w:t>
      </w:r>
      <w:r w:rsidRPr="00CF4AFD">
        <w:rPr>
          <w:rFonts w:ascii="仿宋_GB2312" w:eastAsia="仿宋_GB2312"/>
          <w:sz w:val="32"/>
          <w:szCs w:val="32"/>
        </w:rPr>
        <w:t>不包含消防二次供水设施。</w:t>
      </w:r>
      <w:r w:rsidR="00CF4AFD" w:rsidRPr="00CF4AFD">
        <w:rPr>
          <w:rFonts w:ascii="仿宋_GB2312" w:eastAsia="仿宋_GB2312"/>
          <w:sz w:val="32"/>
          <w:szCs w:val="32"/>
        </w:rPr>
        <w:t>生活与消防</w:t>
      </w:r>
      <w:r w:rsidR="00CF4AFD" w:rsidRPr="00CF4AFD">
        <w:rPr>
          <w:rFonts w:ascii="仿宋_GB2312" w:eastAsia="仿宋_GB2312" w:hint="eastAsia"/>
          <w:sz w:val="32"/>
          <w:szCs w:val="32"/>
        </w:rPr>
        <w:t>系统</w:t>
      </w:r>
      <w:r w:rsidR="00CF4AFD" w:rsidRPr="00CF4AFD">
        <w:rPr>
          <w:rFonts w:ascii="仿宋_GB2312" w:eastAsia="仿宋_GB2312"/>
          <w:sz w:val="32"/>
          <w:szCs w:val="32"/>
        </w:rPr>
        <w:t>合用的二次供水设施，</w:t>
      </w:r>
      <w:r w:rsidRPr="00CF4AFD">
        <w:rPr>
          <w:rFonts w:ascii="仿宋_GB2312" w:eastAsia="仿宋_GB2312"/>
          <w:sz w:val="32"/>
          <w:szCs w:val="32"/>
        </w:rPr>
        <w:t>按</w:t>
      </w:r>
      <w:r w:rsidR="00CF4AFD" w:rsidRPr="00CF4AFD">
        <w:rPr>
          <w:rFonts w:ascii="仿宋_GB2312" w:eastAsia="仿宋_GB2312"/>
          <w:sz w:val="32"/>
          <w:szCs w:val="32"/>
        </w:rPr>
        <w:t>生活与消防</w:t>
      </w:r>
      <w:r w:rsidRPr="00CF4AFD">
        <w:rPr>
          <w:rFonts w:ascii="仿宋_GB2312" w:eastAsia="仿宋_GB2312" w:hint="eastAsia"/>
          <w:sz w:val="32"/>
          <w:szCs w:val="32"/>
        </w:rPr>
        <w:t>分开</w:t>
      </w:r>
      <w:r w:rsidRPr="00CF4AFD">
        <w:rPr>
          <w:rFonts w:ascii="仿宋_GB2312" w:eastAsia="仿宋_GB2312"/>
          <w:sz w:val="32"/>
          <w:szCs w:val="32"/>
        </w:rPr>
        <w:t>独立原则</w:t>
      </w:r>
      <w:r>
        <w:rPr>
          <w:rFonts w:ascii="仿宋_GB2312" w:eastAsia="仿宋_GB2312" w:hint="eastAsia"/>
          <w:sz w:val="32"/>
          <w:szCs w:val="32"/>
        </w:rPr>
        <w:t>对生活</w:t>
      </w:r>
      <w:r w:rsidR="00CF4AFD" w:rsidRPr="00CF4AFD">
        <w:rPr>
          <w:rFonts w:ascii="仿宋_GB2312" w:eastAsia="仿宋_GB2312"/>
          <w:sz w:val="32"/>
          <w:szCs w:val="32"/>
        </w:rPr>
        <w:t>二次供水设施</w:t>
      </w:r>
      <w:r>
        <w:rPr>
          <w:rFonts w:ascii="仿宋_GB2312" w:eastAsia="仿宋_GB2312" w:hint="eastAsia"/>
          <w:sz w:val="32"/>
          <w:szCs w:val="32"/>
        </w:rPr>
        <w:t>进行</w:t>
      </w:r>
      <w:r w:rsidR="00CF4AFD" w:rsidRPr="00CF4AFD">
        <w:rPr>
          <w:rFonts w:ascii="仿宋_GB2312" w:eastAsia="仿宋_GB2312"/>
          <w:sz w:val="32"/>
          <w:szCs w:val="32"/>
        </w:rPr>
        <w:t>改造。</w:t>
      </w:r>
      <w:r w:rsidR="00CF4AFD" w:rsidRPr="00CF4AFD">
        <w:rPr>
          <w:rFonts w:ascii="仿宋_GB2312" w:eastAsia="仿宋_GB2312" w:hint="eastAsia"/>
          <w:sz w:val="32"/>
          <w:szCs w:val="32"/>
        </w:rPr>
        <w:t>二次供水设施的改造内容包括：</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t>1</w:t>
      </w:r>
      <w:r w:rsidR="001C2072" w:rsidRPr="00CF4AFD">
        <w:rPr>
          <w:rFonts w:ascii="仿宋_GB2312" w:eastAsia="仿宋_GB2312" w:hint="eastAsia"/>
          <w:sz w:val="32"/>
          <w:szCs w:val="32"/>
        </w:rPr>
        <w:t>地下水池、高位水箱及其配套的进、出水管、溢流管、放空管等设施；</w:t>
      </w:r>
      <w:r w:rsidR="001C2072" w:rsidRPr="00CF4AFD">
        <w:rPr>
          <w:rFonts w:ascii="仿宋_GB2312" w:eastAsia="仿宋_GB2312"/>
          <w:sz w:val="32"/>
          <w:szCs w:val="32"/>
        </w:rPr>
        <w:t xml:space="preserve"> </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t>2 生活水泵及阀门等配件；</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sz w:val="32"/>
          <w:szCs w:val="32"/>
        </w:rPr>
        <w:t>3</w:t>
      </w:r>
      <w:r w:rsidR="001C2072">
        <w:rPr>
          <w:rFonts w:ascii="仿宋_GB2312" w:eastAsia="仿宋_GB2312" w:hint="eastAsia"/>
          <w:sz w:val="32"/>
          <w:szCs w:val="32"/>
        </w:rPr>
        <w:t xml:space="preserve"> </w:t>
      </w:r>
      <w:r w:rsidR="001C2072" w:rsidRPr="00CF4AFD">
        <w:rPr>
          <w:rFonts w:ascii="仿宋_GB2312" w:eastAsia="仿宋_GB2312" w:hint="eastAsia"/>
          <w:sz w:val="32"/>
          <w:szCs w:val="32"/>
        </w:rPr>
        <w:t>供水管网及阀门等附属设施；</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t>4 消毒设施；</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lastRenderedPageBreak/>
        <w:t>5 控制与保护系统；</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t>6 智慧二次供水系统；</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t>7 泵房装饰装修。</w:t>
      </w:r>
    </w:p>
    <w:p w:rsidR="00CF4AFD" w:rsidRDefault="00CF4AFD" w:rsidP="00786233">
      <w:pPr>
        <w:adjustRightInd w:val="0"/>
        <w:snapToGrid w:val="0"/>
        <w:spacing w:line="360" w:lineRule="auto"/>
        <w:ind w:firstLineChars="200" w:firstLine="640"/>
        <w:outlineLvl w:val="0"/>
        <w:rPr>
          <w:rFonts w:ascii="楷体_GB2312" w:eastAsia="楷体_GB2312"/>
          <w:b/>
          <w:sz w:val="32"/>
          <w:szCs w:val="32"/>
        </w:rPr>
      </w:pPr>
      <w:r>
        <w:rPr>
          <w:rFonts w:ascii="楷体_GB2312" w:eastAsia="楷体_GB2312" w:hint="eastAsia"/>
          <w:b/>
          <w:sz w:val="32"/>
          <w:szCs w:val="32"/>
        </w:rPr>
        <w:t>（四</w:t>
      </w:r>
      <w:r w:rsidRPr="00E07CF5">
        <w:rPr>
          <w:rFonts w:ascii="楷体_GB2312" w:eastAsia="楷体_GB2312" w:hint="eastAsia"/>
          <w:b/>
          <w:sz w:val="32"/>
          <w:szCs w:val="32"/>
        </w:rPr>
        <w:t>）</w:t>
      </w:r>
      <w:r>
        <w:rPr>
          <w:rFonts w:ascii="楷体_GB2312" w:eastAsia="楷体_GB2312" w:hint="eastAsia"/>
          <w:b/>
          <w:sz w:val="32"/>
          <w:szCs w:val="32"/>
        </w:rPr>
        <w:t>主要</w:t>
      </w:r>
      <w:r w:rsidR="007B115B">
        <w:rPr>
          <w:rFonts w:ascii="楷体_GB2312" w:eastAsia="楷体_GB2312" w:hint="eastAsia"/>
          <w:b/>
          <w:sz w:val="32"/>
          <w:szCs w:val="32"/>
        </w:rPr>
        <w:t>设计</w:t>
      </w:r>
      <w:r>
        <w:rPr>
          <w:rFonts w:ascii="楷体_GB2312" w:eastAsia="楷体_GB2312" w:hint="eastAsia"/>
          <w:b/>
          <w:sz w:val="32"/>
          <w:szCs w:val="32"/>
        </w:rPr>
        <w:t>标准</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t>1、二次供水设施的改造宜优先采用“地下生活水池（箱）</w:t>
      </w:r>
      <w:r w:rsidRPr="00CF4AFD">
        <w:rPr>
          <w:rFonts w:ascii="仿宋_GB2312" w:eastAsia="仿宋_GB2312"/>
          <w:sz w:val="32"/>
          <w:szCs w:val="32"/>
        </w:rPr>
        <w:t>+</w:t>
      </w:r>
      <w:r w:rsidRPr="00CF4AFD">
        <w:rPr>
          <w:rFonts w:ascii="仿宋_GB2312" w:eastAsia="仿宋_GB2312" w:hint="eastAsia"/>
          <w:sz w:val="32"/>
          <w:szCs w:val="32"/>
        </w:rPr>
        <w:t>水泵（变频）”供水方式。</w:t>
      </w:r>
    </w:p>
    <w:p w:rsidR="00CF4AFD" w:rsidRPr="00CF4AFD" w:rsidRDefault="00CF4AFD" w:rsidP="0068007D">
      <w:pPr>
        <w:adjustRightInd w:val="0"/>
        <w:snapToGrid w:val="0"/>
        <w:spacing w:line="360" w:lineRule="auto"/>
        <w:ind w:firstLineChars="200" w:firstLine="640"/>
        <w:rPr>
          <w:rFonts w:ascii="仿宋_GB2312" w:eastAsia="仿宋_GB2312"/>
          <w:sz w:val="32"/>
          <w:szCs w:val="32"/>
        </w:rPr>
      </w:pPr>
      <w:r w:rsidRPr="00CF4AFD">
        <w:rPr>
          <w:rFonts w:ascii="仿宋_GB2312" w:eastAsia="仿宋_GB2312" w:hint="eastAsia"/>
          <w:sz w:val="32"/>
          <w:szCs w:val="32"/>
        </w:rPr>
        <w:t>2、在市政供水管网条件允许的情况下，可采用叠压供水方式，但应征得供水企业的同意并备案。</w:t>
      </w:r>
    </w:p>
    <w:p w:rsidR="00CF4AFD" w:rsidRPr="00CF4AFD" w:rsidRDefault="00CF4AFD" w:rsidP="0068007D">
      <w:pPr>
        <w:snapToGrid w:val="0"/>
        <w:spacing w:line="360" w:lineRule="auto"/>
        <w:ind w:firstLine="480"/>
        <w:rPr>
          <w:rFonts w:ascii="仿宋_GB2312" w:eastAsia="仿宋_GB2312"/>
          <w:sz w:val="32"/>
          <w:szCs w:val="32"/>
        </w:rPr>
      </w:pPr>
      <w:r w:rsidRPr="00CF4AFD">
        <w:rPr>
          <w:rFonts w:ascii="仿宋_GB2312" w:eastAsia="仿宋_GB2312" w:hint="eastAsia"/>
          <w:sz w:val="32"/>
          <w:szCs w:val="32"/>
        </w:rPr>
        <w:t>3、水泵应选用不锈钢离心泵，泵壳</w:t>
      </w:r>
      <w:r w:rsidRPr="00CF4AFD">
        <w:rPr>
          <w:rFonts w:ascii="仿宋_GB2312" w:eastAsia="仿宋_GB2312"/>
          <w:sz w:val="32"/>
          <w:szCs w:val="32"/>
        </w:rPr>
        <w:t>及</w:t>
      </w:r>
      <w:r w:rsidRPr="00CF4AFD">
        <w:rPr>
          <w:rFonts w:ascii="仿宋_GB2312" w:eastAsia="仿宋_GB2312" w:hint="eastAsia"/>
          <w:sz w:val="32"/>
          <w:szCs w:val="32"/>
        </w:rPr>
        <w:t>过流</w:t>
      </w:r>
      <w:r w:rsidRPr="00CF4AFD">
        <w:rPr>
          <w:rFonts w:ascii="仿宋_GB2312" w:eastAsia="仿宋_GB2312"/>
          <w:sz w:val="32"/>
          <w:szCs w:val="32"/>
        </w:rPr>
        <w:t>部件</w:t>
      </w:r>
      <w:r w:rsidRPr="00CF4AFD">
        <w:rPr>
          <w:rFonts w:ascii="仿宋_GB2312" w:eastAsia="仿宋_GB2312" w:hint="eastAsia"/>
          <w:sz w:val="32"/>
          <w:szCs w:val="32"/>
        </w:rPr>
        <w:t>应采用</w:t>
      </w:r>
      <w:r w:rsidRPr="00CF4AFD">
        <w:rPr>
          <w:rFonts w:ascii="仿宋_GB2312" w:eastAsia="仿宋_GB2312"/>
          <w:sz w:val="32"/>
          <w:szCs w:val="32"/>
        </w:rPr>
        <w:t>S31603</w:t>
      </w:r>
      <w:r w:rsidRPr="00CF4AFD">
        <w:rPr>
          <w:rFonts w:ascii="仿宋_GB2312" w:eastAsia="仿宋_GB2312" w:hint="eastAsia"/>
          <w:sz w:val="32"/>
          <w:szCs w:val="32"/>
        </w:rPr>
        <w:t>不锈钢材质。</w:t>
      </w:r>
    </w:p>
    <w:p w:rsidR="00CF4AFD" w:rsidRPr="00CF4AFD" w:rsidRDefault="00CF4AFD" w:rsidP="0068007D">
      <w:pPr>
        <w:snapToGrid w:val="0"/>
        <w:spacing w:line="360" w:lineRule="auto"/>
        <w:ind w:firstLine="480"/>
        <w:rPr>
          <w:rFonts w:ascii="仿宋_GB2312" w:eastAsia="仿宋_GB2312"/>
          <w:sz w:val="32"/>
          <w:szCs w:val="32"/>
        </w:rPr>
      </w:pPr>
      <w:r w:rsidRPr="00CF4AFD">
        <w:rPr>
          <w:rFonts w:ascii="仿宋_GB2312" w:eastAsia="仿宋_GB2312" w:hint="eastAsia"/>
          <w:sz w:val="32"/>
          <w:szCs w:val="32"/>
        </w:rPr>
        <w:t>4、新建或改造的生活水池（箱）有效容积，应按现行国家标准《建筑给水排水设计规范》GB50015的有关规定，且平均水力停留时间不宜超过6小时，并结合现状水池（箱）的有效容积确定。</w:t>
      </w:r>
    </w:p>
    <w:p w:rsidR="00CF4AFD" w:rsidRPr="00CF4AFD" w:rsidRDefault="00CF4AFD" w:rsidP="0068007D">
      <w:pPr>
        <w:snapToGrid w:val="0"/>
        <w:spacing w:line="360" w:lineRule="auto"/>
        <w:ind w:firstLine="480"/>
        <w:rPr>
          <w:rFonts w:ascii="仿宋_GB2312" w:eastAsia="仿宋_GB2312"/>
          <w:sz w:val="32"/>
          <w:szCs w:val="32"/>
        </w:rPr>
      </w:pPr>
      <w:r w:rsidRPr="00CF4AFD">
        <w:rPr>
          <w:rFonts w:ascii="仿宋_GB2312" w:eastAsia="仿宋_GB2312" w:hint="eastAsia"/>
          <w:sz w:val="32"/>
          <w:szCs w:val="32"/>
        </w:rPr>
        <w:t>5</w:t>
      </w:r>
      <w:r w:rsidR="009E24FB">
        <w:rPr>
          <w:rFonts w:ascii="仿宋_GB2312" w:eastAsia="仿宋_GB2312" w:hint="eastAsia"/>
          <w:sz w:val="32"/>
          <w:szCs w:val="32"/>
        </w:rPr>
        <w:t>、</w:t>
      </w:r>
      <w:r w:rsidRPr="00CF4AFD">
        <w:rPr>
          <w:rFonts w:ascii="仿宋_GB2312" w:eastAsia="仿宋_GB2312" w:hint="eastAsia"/>
          <w:sz w:val="32"/>
          <w:szCs w:val="32"/>
        </w:rPr>
        <w:t>现状独立的生活水池（箱），应复核其有效容积，达不到要求时，应采取相应技术措施适当减少水池有效容积。</w:t>
      </w:r>
    </w:p>
    <w:p w:rsidR="00CF4AFD" w:rsidRPr="00CF4AFD" w:rsidRDefault="00CF4AFD" w:rsidP="0068007D">
      <w:pPr>
        <w:snapToGrid w:val="0"/>
        <w:spacing w:line="360" w:lineRule="auto"/>
        <w:ind w:firstLine="480"/>
        <w:rPr>
          <w:rFonts w:ascii="仿宋_GB2312" w:eastAsia="仿宋_GB2312"/>
          <w:sz w:val="32"/>
          <w:szCs w:val="32"/>
        </w:rPr>
      </w:pPr>
      <w:r w:rsidRPr="00CF4AFD">
        <w:rPr>
          <w:rFonts w:ascii="仿宋_GB2312" w:eastAsia="仿宋_GB2312" w:hint="eastAsia"/>
          <w:sz w:val="32"/>
          <w:szCs w:val="32"/>
        </w:rPr>
        <w:t>6、现状生活消防合用的水池（箱），改造后生活水池（箱）应独立设置。在有条件情况下，应新建不锈钢水池（箱），不具备新建条件时，应对现状水池（箱）进行改造，改造后的水池（箱）形状、结构应利于池（箱）内水的流动更新和泄空清洗。</w:t>
      </w:r>
    </w:p>
    <w:p w:rsidR="00CF4AFD" w:rsidRPr="00CF4AFD" w:rsidRDefault="00CF4AFD" w:rsidP="0068007D">
      <w:pPr>
        <w:snapToGrid w:val="0"/>
        <w:spacing w:line="360" w:lineRule="auto"/>
        <w:ind w:firstLine="480"/>
        <w:rPr>
          <w:rFonts w:ascii="仿宋_GB2312" w:eastAsia="仿宋_GB2312"/>
          <w:sz w:val="32"/>
          <w:szCs w:val="32"/>
        </w:rPr>
      </w:pPr>
      <w:r w:rsidRPr="00CF4AFD">
        <w:rPr>
          <w:rFonts w:ascii="仿宋_GB2312" w:eastAsia="仿宋_GB2312" w:hint="eastAsia"/>
          <w:sz w:val="32"/>
          <w:szCs w:val="32"/>
        </w:rPr>
        <w:t>7、泵房内管道及管件应采用</w:t>
      </w:r>
      <w:r w:rsidRPr="00CF4AFD">
        <w:rPr>
          <w:rFonts w:ascii="仿宋_GB2312" w:eastAsia="仿宋_GB2312"/>
          <w:sz w:val="32"/>
          <w:szCs w:val="32"/>
        </w:rPr>
        <w:t>S31603</w:t>
      </w:r>
      <w:r w:rsidRPr="00CF4AFD">
        <w:rPr>
          <w:rFonts w:ascii="仿宋_GB2312" w:eastAsia="仿宋_GB2312" w:hint="eastAsia"/>
          <w:sz w:val="32"/>
          <w:szCs w:val="32"/>
        </w:rPr>
        <w:t>不锈钢材质，厂家</w:t>
      </w:r>
      <w:r w:rsidRPr="00CF4AFD">
        <w:rPr>
          <w:rFonts w:ascii="仿宋_GB2312" w:eastAsia="仿宋_GB2312" w:hint="eastAsia"/>
          <w:sz w:val="32"/>
          <w:szCs w:val="32"/>
        </w:rPr>
        <w:lastRenderedPageBreak/>
        <w:t>制作、现场组装。</w:t>
      </w:r>
    </w:p>
    <w:p w:rsidR="00CF4AFD" w:rsidRPr="00CF4AFD" w:rsidRDefault="00CF4AFD" w:rsidP="0068007D">
      <w:pPr>
        <w:snapToGrid w:val="0"/>
        <w:spacing w:line="360" w:lineRule="auto"/>
        <w:ind w:firstLine="480"/>
        <w:rPr>
          <w:rFonts w:ascii="仿宋_GB2312" w:eastAsia="仿宋_GB2312"/>
          <w:sz w:val="32"/>
          <w:szCs w:val="32"/>
        </w:rPr>
      </w:pPr>
      <w:r w:rsidRPr="00CF4AFD">
        <w:rPr>
          <w:rFonts w:ascii="仿宋_GB2312" w:eastAsia="仿宋_GB2312" w:hint="eastAsia"/>
          <w:sz w:val="32"/>
          <w:szCs w:val="32"/>
        </w:rPr>
        <w:t>8、二次供水设施应设置消毒设施，消毒设施应采用合格成套设备，安全、卫生、环保，便于安装检修，有效耐用。</w:t>
      </w:r>
    </w:p>
    <w:p w:rsidR="00CF4AFD" w:rsidRPr="00CF4AFD" w:rsidRDefault="00CF4AFD" w:rsidP="0068007D">
      <w:pPr>
        <w:snapToGrid w:val="0"/>
        <w:spacing w:line="360" w:lineRule="auto"/>
        <w:ind w:firstLine="480"/>
        <w:rPr>
          <w:rFonts w:ascii="仿宋_GB2312" w:eastAsia="仿宋_GB2312"/>
          <w:sz w:val="32"/>
          <w:szCs w:val="32"/>
        </w:rPr>
      </w:pPr>
      <w:r w:rsidRPr="00CF4AFD">
        <w:rPr>
          <w:rFonts w:ascii="仿宋_GB2312" w:eastAsia="仿宋_GB2312" w:hint="eastAsia"/>
          <w:sz w:val="32"/>
          <w:szCs w:val="32"/>
        </w:rPr>
        <w:t>9、泵房内生活泵组与消防泵组应设置物理分隔，便于管理。</w:t>
      </w:r>
    </w:p>
    <w:p w:rsidR="007B115B" w:rsidRDefault="007B115B" w:rsidP="00786233">
      <w:pPr>
        <w:adjustRightInd w:val="0"/>
        <w:snapToGrid w:val="0"/>
        <w:spacing w:line="360" w:lineRule="auto"/>
        <w:ind w:firstLineChars="200" w:firstLine="640"/>
        <w:outlineLvl w:val="0"/>
        <w:rPr>
          <w:rFonts w:ascii="楷体_GB2312" w:eastAsia="楷体_GB2312"/>
          <w:b/>
          <w:sz w:val="32"/>
          <w:szCs w:val="32"/>
        </w:rPr>
      </w:pPr>
      <w:r>
        <w:rPr>
          <w:rFonts w:ascii="楷体_GB2312" w:eastAsia="楷体_GB2312" w:hint="eastAsia"/>
          <w:b/>
          <w:sz w:val="32"/>
          <w:szCs w:val="32"/>
        </w:rPr>
        <w:t>（五</w:t>
      </w:r>
      <w:r w:rsidRPr="00E07CF5">
        <w:rPr>
          <w:rFonts w:ascii="楷体_GB2312" w:eastAsia="楷体_GB2312" w:hint="eastAsia"/>
          <w:b/>
          <w:sz w:val="32"/>
          <w:szCs w:val="32"/>
        </w:rPr>
        <w:t>）</w:t>
      </w:r>
      <w:r w:rsidR="00CF1CAE">
        <w:rPr>
          <w:rFonts w:ascii="楷体_GB2312" w:eastAsia="楷体_GB2312" w:hint="eastAsia"/>
          <w:b/>
          <w:sz w:val="32"/>
          <w:szCs w:val="32"/>
        </w:rPr>
        <w:t>主要</w:t>
      </w:r>
      <w:r>
        <w:rPr>
          <w:rFonts w:ascii="楷体_GB2312" w:eastAsia="楷体_GB2312" w:hint="eastAsia"/>
          <w:b/>
          <w:sz w:val="32"/>
          <w:szCs w:val="32"/>
        </w:rPr>
        <w:t>施工及验收标准</w:t>
      </w:r>
    </w:p>
    <w:p w:rsidR="007B115B" w:rsidRDefault="00CF1CAE" w:rsidP="0068007D">
      <w:pPr>
        <w:snapToGrid w:val="0"/>
        <w:spacing w:line="360" w:lineRule="auto"/>
        <w:ind w:firstLine="480"/>
        <w:rPr>
          <w:rFonts w:ascii="仿宋_GB2312" w:eastAsia="仿宋_GB2312"/>
          <w:sz w:val="32"/>
          <w:szCs w:val="32"/>
        </w:rPr>
      </w:pPr>
      <w:r>
        <w:rPr>
          <w:rFonts w:ascii="仿宋_GB2312" w:eastAsia="仿宋_GB2312" w:hint="eastAsia"/>
          <w:sz w:val="32"/>
          <w:szCs w:val="32"/>
        </w:rPr>
        <w:t>1、</w:t>
      </w:r>
      <w:r w:rsidR="007B115B" w:rsidRPr="007B115B">
        <w:rPr>
          <w:rFonts w:ascii="仿宋_GB2312" w:eastAsia="仿宋_GB2312" w:hint="eastAsia"/>
          <w:sz w:val="32"/>
          <w:szCs w:val="32"/>
        </w:rPr>
        <w:t>承担二次供水设施改造工程建设的施工单位应具备建设工程相应资质。施工单位应编制施工组织设计或施工方案、专项施工方案、安全文明施工等方案，经批准后方可实施。施工单位应按照合同文件、设计文件和有关规范、标准要求，根据建设单位提供的施工界域内构(建)筑物等资料，组织有关施工技术管理人员掌握现场实际情况，做好施工准备工作。</w:t>
      </w:r>
    </w:p>
    <w:p w:rsidR="00A721DF" w:rsidRPr="00ED43E6" w:rsidRDefault="00CF1CAE" w:rsidP="0068007D">
      <w:pPr>
        <w:adjustRightInd w:val="0"/>
        <w:snapToGrid w:val="0"/>
        <w:spacing w:line="360" w:lineRule="auto"/>
        <w:ind w:firstLineChars="200" w:firstLine="640"/>
        <w:rPr>
          <w:rFonts w:ascii="仿宋_GB2312" w:eastAsia="仿宋_GB2312" w:hAnsi="黑体"/>
          <w:sz w:val="32"/>
          <w:szCs w:val="32"/>
        </w:rPr>
      </w:pPr>
      <w:r w:rsidRPr="00CF1CAE">
        <w:rPr>
          <w:rFonts w:ascii="仿宋_GB2312" w:eastAsia="仿宋_GB2312" w:hint="eastAsia"/>
          <w:sz w:val="32"/>
          <w:szCs w:val="32"/>
        </w:rPr>
        <w:t>2、二次供水设施改造工程所使用的主要材料、成品、半成品、配件、器具和设备必须具有中文质量合格证明文件，规格、型号及性能检测报告应符合国家技术标准或设计要求。材料、设备进场时应做检查验收，并经监理工程师或建设单位相关人员核查确认。进场原材料和设备应提交齐全的产品质量证明文件，包括产品合格证、检测报告等，并应符设计要求。</w:t>
      </w:r>
    </w:p>
    <w:sectPr w:rsidR="00A721DF" w:rsidRPr="00ED43E6" w:rsidSect="007B115B">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F1" w:rsidRDefault="00E976F1" w:rsidP="00D03A8D">
      <w:r>
        <w:separator/>
      </w:r>
    </w:p>
  </w:endnote>
  <w:endnote w:type="continuationSeparator" w:id="1">
    <w:p w:rsidR="00E976F1" w:rsidRDefault="00E976F1" w:rsidP="00D03A8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F1" w:rsidRDefault="00E976F1" w:rsidP="00D03A8D">
      <w:r>
        <w:separator/>
      </w:r>
    </w:p>
  </w:footnote>
  <w:footnote w:type="continuationSeparator" w:id="1">
    <w:p w:rsidR="00E976F1" w:rsidRDefault="00E976F1" w:rsidP="00D03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1796"/>
    <w:multiLevelType w:val="hybridMultilevel"/>
    <w:tmpl w:val="CECAC0F4"/>
    <w:lvl w:ilvl="0" w:tplc="7D5E08F4">
      <w:start w:val="1"/>
      <w:numFmt w:val="decimal"/>
      <w:lvlText w:val="%1"/>
      <w:lvlJc w:val="left"/>
      <w:pPr>
        <w:ind w:left="420" w:hanging="420"/>
      </w:pPr>
      <w:rPr>
        <w:rFonts w:ascii="Cambria" w:eastAsia="宋体" w:hAnsi="Cambr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210D99"/>
    <w:multiLevelType w:val="hybridMultilevel"/>
    <w:tmpl w:val="9420F8B8"/>
    <w:lvl w:ilvl="0" w:tplc="4234460E">
      <w:start w:val="1"/>
      <w:numFmt w:val="bullet"/>
      <w:lvlText w:val=""/>
      <w:lvlJc w:val="left"/>
      <w:pPr>
        <w:tabs>
          <w:tab w:val="num" w:pos="720"/>
        </w:tabs>
        <w:ind w:left="720" w:hanging="360"/>
      </w:pPr>
      <w:rPr>
        <w:rFonts w:ascii="Wingdings" w:hAnsi="Wingdings" w:hint="default"/>
      </w:rPr>
    </w:lvl>
    <w:lvl w:ilvl="1" w:tplc="1DC2110E" w:tentative="1">
      <w:start w:val="1"/>
      <w:numFmt w:val="bullet"/>
      <w:lvlText w:val=""/>
      <w:lvlJc w:val="left"/>
      <w:pPr>
        <w:tabs>
          <w:tab w:val="num" w:pos="1440"/>
        </w:tabs>
        <w:ind w:left="1440" w:hanging="360"/>
      </w:pPr>
      <w:rPr>
        <w:rFonts w:ascii="Wingdings" w:hAnsi="Wingdings" w:hint="default"/>
      </w:rPr>
    </w:lvl>
    <w:lvl w:ilvl="2" w:tplc="A4FAB2B6" w:tentative="1">
      <w:start w:val="1"/>
      <w:numFmt w:val="bullet"/>
      <w:lvlText w:val=""/>
      <w:lvlJc w:val="left"/>
      <w:pPr>
        <w:tabs>
          <w:tab w:val="num" w:pos="2160"/>
        </w:tabs>
        <w:ind w:left="2160" w:hanging="360"/>
      </w:pPr>
      <w:rPr>
        <w:rFonts w:ascii="Wingdings" w:hAnsi="Wingdings" w:hint="default"/>
      </w:rPr>
    </w:lvl>
    <w:lvl w:ilvl="3" w:tplc="60421B7C" w:tentative="1">
      <w:start w:val="1"/>
      <w:numFmt w:val="bullet"/>
      <w:lvlText w:val=""/>
      <w:lvlJc w:val="left"/>
      <w:pPr>
        <w:tabs>
          <w:tab w:val="num" w:pos="2880"/>
        </w:tabs>
        <w:ind w:left="2880" w:hanging="360"/>
      </w:pPr>
      <w:rPr>
        <w:rFonts w:ascii="Wingdings" w:hAnsi="Wingdings" w:hint="default"/>
      </w:rPr>
    </w:lvl>
    <w:lvl w:ilvl="4" w:tplc="B27A5EDA" w:tentative="1">
      <w:start w:val="1"/>
      <w:numFmt w:val="bullet"/>
      <w:lvlText w:val=""/>
      <w:lvlJc w:val="left"/>
      <w:pPr>
        <w:tabs>
          <w:tab w:val="num" w:pos="3600"/>
        </w:tabs>
        <w:ind w:left="3600" w:hanging="360"/>
      </w:pPr>
      <w:rPr>
        <w:rFonts w:ascii="Wingdings" w:hAnsi="Wingdings" w:hint="default"/>
      </w:rPr>
    </w:lvl>
    <w:lvl w:ilvl="5" w:tplc="68423C02" w:tentative="1">
      <w:start w:val="1"/>
      <w:numFmt w:val="bullet"/>
      <w:lvlText w:val=""/>
      <w:lvlJc w:val="left"/>
      <w:pPr>
        <w:tabs>
          <w:tab w:val="num" w:pos="4320"/>
        </w:tabs>
        <w:ind w:left="4320" w:hanging="360"/>
      </w:pPr>
      <w:rPr>
        <w:rFonts w:ascii="Wingdings" w:hAnsi="Wingdings" w:hint="default"/>
      </w:rPr>
    </w:lvl>
    <w:lvl w:ilvl="6" w:tplc="7FB00C04" w:tentative="1">
      <w:start w:val="1"/>
      <w:numFmt w:val="bullet"/>
      <w:lvlText w:val=""/>
      <w:lvlJc w:val="left"/>
      <w:pPr>
        <w:tabs>
          <w:tab w:val="num" w:pos="5040"/>
        </w:tabs>
        <w:ind w:left="5040" w:hanging="360"/>
      </w:pPr>
      <w:rPr>
        <w:rFonts w:ascii="Wingdings" w:hAnsi="Wingdings" w:hint="default"/>
      </w:rPr>
    </w:lvl>
    <w:lvl w:ilvl="7" w:tplc="51A4937C" w:tentative="1">
      <w:start w:val="1"/>
      <w:numFmt w:val="bullet"/>
      <w:lvlText w:val=""/>
      <w:lvlJc w:val="left"/>
      <w:pPr>
        <w:tabs>
          <w:tab w:val="num" w:pos="5760"/>
        </w:tabs>
        <w:ind w:left="5760" w:hanging="360"/>
      </w:pPr>
      <w:rPr>
        <w:rFonts w:ascii="Wingdings" w:hAnsi="Wingdings" w:hint="default"/>
      </w:rPr>
    </w:lvl>
    <w:lvl w:ilvl="8" w:tplc="8C2050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AF3"/>
    <w:rsid w:val="0002056F"/>
    <w:rsid w:val="00021001"/>
    <w:rsid w:val="000355B9"/>
    <w:rsid w:val="00043140"/>
    <w:rsid w:val="000A073A"/>
    <w:rsid w:val="000A60F6"/>
    <w:rsid w:val="000B73F9"/>
    <w:rsid w:val="000D6B37"/>
    <w:rsid w:val="00106468"/>
    <w:rsid w:val="00113646"/>
    <w:rsid w:val="0013017C"/>
    <w:rsid w:val="001B2725"/>
    <w:rsid w:val="001C2072"/>
    <w:rsid w:val="001F65C7"/>
    <w:rsid w:val="002059EA"/>
    <w:rsid w:val="0021274B"/>
    <w:rsid w:val="002836FA"/>
    <w:rsid w:val="002B35EF"/>
    <w:rsid w:val="002C4807"/>
    <w:rsid w:val="002D4660"/>
    <w:rsid w:val="002E2A81"/>
    <w:rsid w:val="002E6D69"/>
    <w:rsid w:val="003032EB"/>
    <w:rsid w:val="00310EF2"/>
    <w:rsid w:val="003130F7"/>
    <w:rsid w:val="00365D03"/>
    <w:rsid w:val="003818E8"/>
    <w:rsid w:val="00387DD9"/>
    <w:rsid w:val="003C218F"/>
    <w:rsid w:val="003E00AF"/>
    <w:rsid w:val="003F3AEE"/>
    <w:rsid w:val="0041167A"/>
    <w:rsid w:val="00430AF3"/>
    <w:rsid w:val="00444B27"/>
    <w:rsid w:val="004A737F"/>
    <w:rsid w:val="004C411D"/>
    <w:rsid w:val="004C5790"/>
    <w:rsid w:val="004D6630"/>
    <w:rsid w:val="00512F6A"/>
    <w:rsid w:val="0054356C"/>
    <w:rsid w:val="005A1DDC"/>
    <w:rsid w:val="005C3DEB"/>
    <w:rsid w:val="005D413E"/>
    <w:rsid w:val="005F1FB0"/>
    <w:rsid w:val="00602BF4"/>
    <w:rsid w:val="00665EAE"/>
    <w:rsid w:val="00667474"/>
    <w:rsid w:val="0068007D"/>
    <w:rsid w:val="006E21D4"/>
    <w:rsid w:val="00760E63"/>
    <w:rsid w:val="00786233"/>
    <w:rsid w:val="007B115B"/>
    <w:rsid w:val="007E1EE7"/>
    <w:rsid w:val="007E6C70"/>
    <w:rsid w:val="007F13FD"/>
    <w:rsid w:val="00825C5A"/>
    <w:rsid w:val="008B224E"/>
    <w:rsid w:val="008D7C62"/>
    <w:rsid w:val="009048FC"/>
    <w:rsid w:val="009661BF"/>
    <w:rsid w:val="009E24FB"/>
    <w:rsid w:val="00A721DF"/>
    <w:rsid w:val="00AD7208"/>
    <w:rsid w:val="00AD7BF4"/>
    <w:rsid w:val="00B2136E"/>
    <w:rsid w:val="00B2475C"/>
    <w:rsid w:val="00B24FCF"/>
    <w:rsid w:val="00B25EE0"/>
    <w:rsid w:val="00B370F6"/>
    <w:rsid w:val="00B879AD"/>
    <w:rsid w:val="00BB7286"/>
    <w:rsid w:val="00BD1290"/>
    <w:rsid w:val="00BD59D1"/>
    <w:rsid w:val="00C13CCF"/>
    <w:rsid w:val="00C3264F"/>
    <w:rsid w:val="00C32915"/>
    <w:rsid w:val="00C333EA"/>
    <w:rsid w:val="00C526E5"/>
    <w:rsid w:val="00C60408"/>
    <w:rsid w:val="00C9579C"/>
    <w:rsid w:val="00CA4D02"/>
    <w:rsid w:val="00CF1CAE"/>
    <w:rsid w:val="00CF4AFD"/>
    <w:rsid w:val="00D03A8D"/>
    <w:rsid w:val="00D10269"/>
    <w:rsid w:val="00D24914"/>
    <w:rsid w:val="00D27016"/>
    <w:rsid w:val="00D31D53"/>
    <w:rsid w:val="00D427DC"/>
    <w:rsid w:val="00D56DFC"/>
    <w:rsid w:val="00DB42EF"/>
    <w:rsid w:val="00DC284F"/>
    <w:rsid w:val="00DE2FFE"/>
    <w:rsid w:val="00DF3817"/>
    <w:rsid w:val="00E07CF5"/>
    <w:rsid w:val="00E45B60"/>
    <w:rsid w:val="00E90A1F"/>
    <w:rsid w:val="00E976F1"/>
    <w:rsid w:val="00EA0990"/>
    <w:rsid w:val="00ED43E6"/>
    <w:rsid w:val="00F07F7F"/>
    <w:rsid w:val="00F51A96"/>
    <w:rsid w:val="00F8638A"/>
    <w:rsid w:val="00FF15E3"/>
    <w:rsid w:val="00FF4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A8D"/>
    <w:rPr>
      <w:rFonts w:ascii="Calibri" w:eastAsia="宋体" w:hAnsi="Calibri" w:cs="Times New Roman"/>
      <w:sz w:val="18"/>
      <w:szCs w:val="18"/>
    </w:rPr>
  </w:style>
  <w:style w:type="paragraph" w:styleId="a4">
    <w:name w:val="footer"/>
    <w:basedOn w:val="a"/>
    <w:link w:val="Char0"/>
    <w:uiPriority w:val="99"/>
    <w:semiHidden/>
    <w:unhideWhenUsed/>
    <w:rsid w:val="00D03A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A8D"/>
    <w:rPr>
      <w:rFonts w:ascii="Calibri" w:eastAsia="宋体" w:hAnsi="Calibri" w:cs="Times New Roman"/>
      <w:sz w:val="18"/>
      <w:szCs w:val="18"/>
    </w:rPr>
  </w:style>
  <w:style w:type="paragraph" w:styleId="a5">
    <w:name w:val="Document Map"/>
    <w:basedOn w:val="a"/>
    <w:link w:val="Char1"/>
    <w:uiPriority w:val="99"/>
    <w:semiHidden/>
    <w:unhideWhenUsed/>
    <w:rsid w:val="00106468"/>
    <w:rPr>
      <w:rFonts w:ascii="宋体"/>
      <w:sz w:val="18"/>
      <w:szCs w:val="18"/>
    </w:rPr>
  </w:style>
  <w:style w:type="character" w:customStyle="1" w:styleId="Char1">
    <w:name w:val="文档结构图 Char"/>
    <w:basedOn w:val="a0"/>
    <w:link w:val="a5"/>
    <w:uiPriority w:val="99"/>
    <w:semiHidden/>
    <w:rsid w:val="00106468"/>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48567893">
      <w:bodyDiv w:val="1"/>
      <w:marLeft w:val="0"/>
      <w:marRight w:val="0"/>
      <w:marTop w:val="0"/>
      <w:marBottom w:val="0"/>
      <w:divBdr>
        <w:top w:val="none" w:sz="0" w:space="0" w:color="auto"/>
        <w:left w:val="none" w:sz="0" w:space="0" w:color="auto"/>
        <w:bottom w:val="none" w:sz="0" w:space="0" w:color="auto"/>
        <w:right w:val="none" w:sz="0" w:space="0" w:color="auto"/>
      </w:divBdr>
    </w:div>
    <w:div w:id="16851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BA42-1B7C-4A9C-8C4A-15735B17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杨群</dc:creator>
  <cp:lastModifiedBy>赖举伟</cp:lastModifiedBy>
  <cp:revision>5</cp:revision>
  <cp:lastPrinted>2018-05-07T08:08:00Z</cp:lastPrinted>
  <dcterms:created xsi:type="dcterms:W3CDTF">2018-07-12T23:25:00Z</dcterms:created>
  <dcterms:modified xsi:type="dcterms:W3CDTF">2018-07-12T23:28:00Z</dcterms:modified>
</cp:coreProperties>
</file>