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56AD" w:rsidRDefault="00300CA4">
      <w:pPr>
        <w:pStyle w:val="1"/>
        <w:spacing w:afterLines="50" w:after="156"/>
        <w:rPr>
          <w:szCs w:val="28"/>
        </w:rPr>
      </w:pPr>
      <w:r>
        <w:rPr>
          <w:rFonts w:hint="eastAsia"/>
          <w:szCs w:val="28"/>
        </w:rPr>
        <w:t>施工监理合同履约评价实施细则</w:t>
      </w:r>
    </w:p>
    <w:tbl>
      <w:tblPr>
        <w:tblW w:w="970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135"/>
        <w:gridCol w:w="708"/>
        <w:gridCol w:w="5529"/>
        <w:gridCol w:w="708"/>
        <w:gridCol w:w="1134"/>
      </w:tblGrid>
      <w:tr w:rsidR="00DC56AD">
        <w:trPr>
          <w:trHeight w:val="748"/>
          <w:tblHeader/>
        </w:trPr>
        <w:tc>
          <w:tcPr>
            <w:tcW w:w="493" w:type="dxa"/>
            <w:vAlign w:val="center"/>
          </w:tcPr>
          <w:p w:rsidR="00DC56AD" w:rsidRDefault="00300CA4">
            <w:pPr>
              <w:widowControl/>
              <w:jc w:val="center"/>
              <w:rPr>
                <w:b/>
                <w:bCs/>
                <w:kern w:val="0"/>
                <w:sz w:val="24"/>
              </w:rPr>
            </w:pPr>
            <w:r>
              <w:rPr>
                <w:b/>
                <w:bCs/>
                <w:kern w:val="0"/>
                <w:sz w:val="24"/>
              </w:rPr>
              <w:t>序</w:t>
            </w:r>
            <w:r>
              <w:rPr>
                <w:b/>
                <w:bCs/>
                <w:kern w:val="0"/>
                <w:sz w:val="24"/>
              </w:rPr>
              <w:br/>
            </w:r>
            <w:r>
              <w:rPr>
                <w:b/>
                <w:bCs/>
                <w:kern w:val="0"/>
                <w:sz w:val="24"/>
              </w:rPr>
              <w:t>号</w:t>
            </w:r>
          </w:p>
        </w:tc>
        <w:tc>
          <w:tcPr>
            <w:tcW w:w="1135" w:type="dxa"/>
            <w:vAlign w:val="center"/>
          </w:tcPr>
          <w:p w:rsidR="00DC56AD" w:rsidRDefault="00300CA4">
            <w:pPr>
              <w:widowControl/>
              <w:jc w:val="center"/>
              <w:rPr>
                <w:b/>
                <w:bCs/>
                <w:kern w:val="0"/>
                <w:sz w:val="24"/>
              </w:rPr>
            </w:pPr>
            <w:r>
              <w:rPr>
                <w:rFonts w:hint="eastAsia"/>
                <w:b/>
                <w:bCs/>
                <w:kern w:val="0"/>
                <w:sz w:val="24"/>
              </w:rPr>
              <w:t>评价</w:t>
            </w:r>
            <w:r>
              <w:rPr>
                <w:rFonts w:hint="eastAsia"/>
                <w:b/>
                <w:bCs/>
                <w:kern w:val="0"/>
                <w:sz w:val="24"/>
              </w:rPr>
              <w:t xml:space="preserve">  </w:t>
            </w:r>
            <w:r>
              <w:rPr>
                <w:rFonts w:hint="eastAsia"/>
                <w:b/>
                <w:bCs/>
                <w:kern w:val="0"/>
                <w:sz w:val="24"/>
              </w:rPr>
              <w:t>项目</w:t>
            </w:r>
          </w:p>
        </w:tc>
        <w:tc>
          <w:tcPr>
            <w:tcW w:w="708" w:type="dxa"/>
            <w:vAlign w:val="center"/>
          </w:tcPr>
          <w:p w:rsidR="00DC56AD" w:rsidRDefault="00300CA4">
            <w:pPr>
              <w:widowControl/>
              <w:jc w:val="center"/>
              <w:rPr>
                <w:b/>
                <w:bCs/>
                <w:kern w:val="0"/>
                <w:sz w:val="24"/>
              </w:rPr>
            </w:pPr>
            <w:r>
              <w:rPr>
                <w:b/>
                <w:bCs/>
                <w:kern w:val="0"/>
                <w:sz w:val="24"/>
              </w:rPr>
              <w:t>单项</w:t>
            </w:r>
          </w:p>
          <w:p w:rsidR="00DC56AD" w:rsidRDefault="00300CA4">
            <w:pPr>
              <w:widowControl/>
              <w:jc w:val="center"/>
              <w:rPr>
                <w:b/>
                <w:bCs/>
                <w:kern w:val="0"/>
                <w:sz w:val="24"/>
              </w:rPr>
            </w:pPr>
            <w:r>
              <w:rPr>
                <w:b/>
                <w:bCs/>
                <w:kern w:val="0"/>
                <w:sz w:val="24"/>
              </w:rPr>
              <w:t>分值</w:t>
            </w:r>
          </w:p>
        </w:tc>
        <w:tc>
          <w:tcPr>
            <w:tcW w:w="5529" w:type="dxa"/>
            <w:vAlign w:val="center"/>
          </w:tcPr>
          <w:p w:rsidR="00DC56AD" w:rsidRDefault="00300CA4">
            <w:pPr>
              <w:widowControl/>
              <w:jc w:val="center"/>
              <w:rPr>
                <w:b/>
                <w:bCs/>
                <w:kern w:val="0"/>
                <w:sz w:val="24"/>
              </w:rPr>
            </w:pPr>
            <w:r>
              <w:rPr>
                <w:b/>
                <w:bCs/>
                <w:kern w:val="0"/>
                <w:sz w:val="24"/>
              </w:rPr>
              <w:t>评分标准</w:t>
            </w:r>
          </w:p>
        </w:tc>
        <w:tc>
          <w:tcPr>
            <w:tcW w:w="708" w:type="dxa"/>
            <w:vAlign w:val="center"/>
          </w:tcPr>
          <w:p w:rsidR="00DC56AD" w:rsidRDefault="00300CA4">
            <w:pPr>
              <w:widowControl/>
              <w:jc w:val="center"/>
              <w:rPr>
                <w:b/>
                <w:bCs/>
                <w:kern w:val="0"/>
                <w:sz w:val="24"/>
              </w:rPr>
            </w:pPr>
            <w:r>
              <w:rPr>
                <w:b/>
                <w:bCs/>
                <w:kern w:val="0"/>
                <w:sz w:val="24"/>
              </w:rPr>
              <w:t>得分</w:t>
            </w:r>
          </w:p>
        </w:tc>
        <w:tc>
          <w:tcPr>
            <w:tcW w:w="1134" w:type="dxa"/>
            <w:vAlign w:val="center"/>
          </w:tcPr>
          <w:p w:rsidR="00DC56AD" w:rsidRDefault="00300CA4">
            <w:pPr>
              <w:widowControl/>
              <w:jc w:val="center"/>
              <w:rPr>
                <w:b/>
                <w:bCs/>
                <w:kern w:val="0"/>
                <w:sz w:val="24"/>
              </w:rPr>
            </w:pPr>
            <w:r>
              <w:rPr>
                <w:b/>
                <w:bCs/>
                <w:kern w:val="0"/>
                <w:sz w:val="24"/>
              </w:rPr>
              <w:t>说明</w:t>
            </w:r>
          </w:p>
        </w:tc>
      </w:tr>
      <w:tr w:rsidR="00DC56AD">
        <w:trPr>
          <w:trHeight w:val="567"/>
        </w:trPr>
        <w:tc>
          <w:tcPr>
            <w:tcW w:w="493" w:type="dxa"/>
            <w:vAlign w:val="center"/>
          </w:tcPr>
          <w:p w:rsidR="00DC56AD" w:rsidRDefault="00300CA4">
            <w:pPr>
              <w:widowControl/>
              <w:jc w:val="center"/>
              <w:rPr>
                <w:b/>
                <w:kern w:val="0"/>
                <w:szCs w:val="21"/>
              </w:rPr>
            </w:pPr>
            <w:proofErr w:type="gramStart"/>
            <w:r>
              <w:rPr>
                <w:b/>
                <w:kern w:val="0"/>
                <w:szCs w:val="21"/>
              </w:rPr>
              <w:t>一</w:t>
            </w:r>
            <w:proofErr w:type="gramEnd"/>
          </w:p>
        </w:tc>
        <w:tc>
          <w:tcPr>
            <w:tcW w:w="1135" w:type="dxa"/>
            <w:vAlign w:val="center"/>
          </w:tcPr>
          <w:p w:rsidR="00DC56AD" w:rsidRDefault="00300CA4">
            <w:pPr>
              <w:widowControl/>
              <w:jc w:val="center"/>
              <w:rPr>
                <w:b/>
                <w:kern w:val="0"/>
                <w:szCs w:val="21"/>
              </w:rPr>
            </w:pPr>
            <w:r>
              <w:rPr>
                <w:b/>
                <w:kern w:val="0"/>
                <w:szCs w:val="21"/>
              </w:rPr>
              <w:t>人员配备</w:t>
            </w:r>
          </w:p>
        </w:tc>
        <w:tc>
          <w:tcPr>
            <w:tcW w:w="708" w:type="dxa"/>
            <w:vAlign w:val="center"/>
          </w:tcPr>
          <w:p w:rsidR="00DC56AD" w:rsidRDefault="00300CA4">
            <w:pPr>
              <w:widowControl/>
              <w:jc w:val="center"/>
              <w:rPr>
                <w:b/>
                <w:kern w:val="0"/>
                <w:szCs w:val="21"/>
              </w:rPr>
            </w:pPr>
            <w:r>
              <w:rPr>
                <w:b/>
                <w:kern w:val="0"/>
                <w:szCs w:val="21"/>
              </w:rPr>
              <w:t>24</w:t>
            </w:r>
          </w:p>
        </w:tc>
        <w:tc>
          <w:tcPr>
            <w:tcW w:w="5529" w:type="dxa"/>
            <w:vAlign w:val="center"/>
          </w:tcPr>
          <w:p w:rsidR="00DC56AD" w:rsidRDefault="00300CA4">
            <w:pPr>
              <w:widowControl/>
              <w:jc w:val="left"/>
              <w:rPr>
                <w:kern w:val="0"/>
                <w:szCs w:val="21"/>
              </w:rPr>
            </w:pPr>
            <w:r>
              <w:rPr>
                <w:kern w:val="0"/>
                <w:szCs w:val="21"/>
              </w:rPr>
              <w:t xml:space="preserve">　</w:t>
            </w:r>
          </w:p>
        </w:tc>
        <w:tc>
          <w:tcPr>
            <w:tcW w:w="708" w:type="dxa"/>
            <w:vAlign w:val="center"/>
          </w:tcPr>
          <w:p w:rsidR="00DC56AD" w:rsidRDefault="00DC56AD">
            <w:pPr>
              <w:widowControl/>
              <w:jc w:val="center"/>
              <w:rPr>
                <w:kern w:val="0"/>
                <w:szCs w:val="21"/>
              </w:rPr>
            </w:pPr>
          </w:p>
        </w:tc>
        <w:tc>
          <w:tcPr>
            <w:tcW w:w="1134" w:type="dxa"/>
          </w:tcPr>
          <w:p w:rsidR="00DC56AD" w:rsidRDefault="00DC56AD">
            <w:pPr>
              <w:widowControl/>
              <w:jc w:val="center"/>
              <w:rPr>
                <w:kern w:val="0"/>
                <w:szCs w:val="21"/>
              </w:rPr>
            </w:pPr>
          </w:p>
        </w:tc>
      </w:tr>
      <w:tr w:rsidR="00DC56AD">
        <w:trPr>
          <w:trHeight w:val="525"/>
        </w:trPr>
        <w:tc>
          <w:tcPr>
            <w:tcW w:w="493" w:type="dxa"/>
            <w:vAlign w:val="center"/>
          </w:tcPr>
          <w:p w:rsidR="00DC56AD" w:rsidRDefault="00300CA4">
            <w:pPr>
              <w:jc w:val="center"/>
              <w:rPr>
                <w:szCs w:val="21"/>
              </w:rPr>
            </w:pPr>
            <w:r>
              <w:rPr>
                <w:szCs w:val="21"/>
              </w:rPr>
              <w:t>1</w:t>
            </w:r>
          </w:p>
        </w:tc>
        <w:tc>
          <w:tcPr>
            <w:tcW w:w="1135" w:type="dxa"/>
            <w:vAlign w:val="center"/>
          </w:tcPr>
          <w:p w:rsidR="00DC56AD" w:rsidRDefault="00300CA4">
            <w:pPr>
              <w:ind w:left="210" w:hangingChars="100" w:hanging="210"/>
              <w:jc w:val="center"/>
              <w:rPr>
                <w:szCs w:val="21"/>
              </w:rPr>
            </w:pPr>
            <w:r>
              <w:rPr>
                <w:szCs w:val="21"/>
              </w:rPr>
              <w:t>人员数量要求</w:t>
            </w:r>
          </w:p>
        </w:tc>
        <w:tc>
          <w:tcPr>
            <w:tcW w:w="708" w:type="dxa"/>
            <w:vAlign w:val="center"/>
          </w:tcPr>
          <w:p w:rsidR="00DC56AD" w:rsidRDefault="00300CA4">
            <w:pPr>
              <w:jc w:val="center"/>
              <w:rPr>
                <w:szCs w:val="21"/>
              </w:rPr>
            </w:pPr>
            <w:r>
              <w:rPr>
                <w:szCs w:val="21"/>
              </w:rPr>
              <w:t>4</w:t>
            </w:r>
          </w:p>
        </w:tc>
        <w:tc>
          <w:tcPr>
            <w:tcW w:w="5529" w:type="dxa"/>
            <w:vAlign w:val="center"/>
          </w:tcPr>
          <w:p w:rsidR="00DC56AD" w:rsidRPr="008B63C4" w:rsidRDefault="00300CA4">
            <w:pPr>
              <w:widowControl/>
              <w:spacing w:line="280" w:lineRule="exact"/>
              <w:jc w:val="left"/>
              <w:rPr>
                <w:kern w:val="0"/>
                <w:szCs w:val="21"/>
              </w:rPr>
            </w:pPr>
            <w:r w:rsidRPr="008B63C4">
              <w:rPr>
                <w:bCs/>
                <w:kern w:val="0"/>
                <w:szCs w:val="21"/>
              </w:rPr>
              <w:t>合格</w:t>
            </w:r>
            <w:r w:rsidRPr="008B63C4">
              <w:rPr>
                <w:kern w:val="0"/>
                <w:szCs w:val="21"/>
                <w:u w:val="single"/>
              </w:rPr>
              <w:t xml:space="preserve"> 4 </w:t>
            </w:r>
            <w:r w:rsidRPr="008B63C4">
              <w:rPr>
                <w:kern w:val="0"/>
                <w:szCs w:val="21"/>
              </w:rPr>
              <w:t>分：配备的技术人员的数量满足合同及招标文件的要求且能及时到位；</w:t>
            </w:r>
          </w:p>
          <w:p w:rsidR="00DC56AD" w:rsidRDefault="00300CA4">
            <w:pPr>
              <w:widowControl/>
              <w:spacing w:line="280" w:lineRule="exact"/>
              <w:jc w:val="left"/>
              <w:rPr>
                <w:kern w:val="0"/>
                <w:szCs w:val="21"/>
              </w:rPr>
            </w:pPr>
            <w:r w:rsidRPr="008B63C4">
              <w:rPr>
                <w:kern w:val="0"/>
                <w:szCs w:val="21"/>
              </w:rPr>
              <w:t>不合格</w:t>
            </w:r>
            <w:r w:rsidRPr="008B63C4">
              <w:rPr>
                <w:kern w:val="0"/>
                <w:szCs w:val="21"/>
                <w:u w:val="single"/>
              </w:rPr>
              <w:t xml:space="preserve"> 0 </w:t>
            </w:r>
            <w:r w:rsidRPr="008B63C4">
              <w:rPr>
                <w:kern w:val="0"/>
                <w:szCs w:val="21"/>
              </w:rPr>
              <w:t>分：配备的技术人员的数量不满足合同及招标文件的要求或不能及时到位。</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90"/>
        </w:trPr>
        <w:tc>
          <w:tcPr>
            <w:tcW w:w="493" w:type="dxa"/>
            <w:vAlign w:val="center"/>
          </w:tcPr>
          <w:p w:rsidR="00DC56AD" w:rsidRDefault="00300CA4">
            <w:pPr>
              <w:jc w:val="center"/>
              <w:rPr>
                <w:szCs w:val="21"/>
              </w:rPr>
            </w:pPr>
            <w:r>
              <w:rPr>
                <w:szCs w:val="21"/>
              </w:rPr>
              <w:t>2</w:t>
            </w:r>
          </w:p>
        </w:tc>
        <w:tc>
          <w:tcPr>
            <w:tcW w:w="1135" w:type="dxa"/>
            <w:vAlign w:val="center"/>
          </w:tcPr>
          <w:p w:rsidR="00DC56AD" w:rsidRDefault="00300CA4">
            <w:pPr>
              <w:jc w:val="center"/>
              <w:rPr>
                <w:szCs w:val="21"/>
              </w:rPr>
            </w:pPr>
            <w:r>
              <w:rPr>
                <w:szCs w:val="21"/>
              </w:rPr>
              <w:t>专业配置要求</w:t>
            </w:r>
          </w:p>
        </w:tc>
        <w:tc>
          <w:tcPr>
            <w:tcW w:w="708" w:type="dxa"/>
            <w:vAlign w:val="center"/>
          </w:tcPr>
          <w:p w:rsidR="00DC56AD" w:rsidRDefault="00300CA4">
            <w:pPr>
              <w:jc w:val="center"/>
              <w:rPr>
                <w:szCs w:val="21"/>
              </w:rPr>
            </w:pPr>
            <w:r>
              <w:rPr>
                <w:szCs w:val="21"/>
              </w:rPr>
              <w:t>10</w:t>
            </w:r>
          </w:p>
        </w:tc>
        <w:tc>
          <w:tcPr>
            <w:tcW w:w="5529" w:type="dxa"/>
            <w:vAlign w:val="center"/>
          </w:tcPr>
          <w:p w:rsidR="00DC56AD" w:rsidRDefault="00300CA4">
            <w:pPr>
              <w:widowControl/>
              <w:spacing w:line="280" w:lineRule="exact"/>
              <w:jc w:val="left"/>
              <w:rPr>
                <w:kern w:val="0"/>
                <w:szCs w:val="21"/>
              </w:rPr>
            </w:pPr>
            <w:r>
              <w:rPr>
                <w:kern w:val="0"/>
                <w:szCs w:val="21"/>
              </w:rPr>
              <w:t>优秀</w:t>
            </w:r>
            <w:r>
              <w:rPr>
                <w:kern w:val="0"/>
                <w:szCs w:val="21"/>
                <w:u w:val="single"/>
              </w:rPr>
              <w:t xml:space="preserve"> 10 </w:t>
            </w:r>
            <w:r>
              <w:rPr>
                <w:kern w:val="0"/>
                <w:szCs w:val="21"/>
              </w:rPr>
              <w:t>分：配备的技术人员的专业满足合同及招标文件的要求且各专业人员稳定；</w:t>
            </w:r>
          </w:p>
          <w:p w:rsidR="00DC56AD" w:rsidRDefault="00300CA4">
            <w:pPr>
              <w:widowControl/>
              <w:spacing w:line="280" w:lineRule="exact"/>
              <w:jc w:val="left"/>
              <w:rPr>
                <w:kern w:val="0"/>
                <w:szCs w:val="21"/>
              </w:rPr>
            </w:pPr>
            <w:r>
              <w:rPr>
                <w:kern w:val="0"/>
                <w:szCs w:val="21"/>
              </w:rPr>
              <w:t>良好</w:t>
            </w:r>
            <w:r>
              <w:rPr>
                <w:kern w:val="0"/>
                <w:szCs w:val="21"/>
                <w:u w:val="single"/>
              </w:rPr>
              <w:t xml:space="preserve"> 8 </w:t>
            </w:r>
            <w:r>
              <w:rPr>
                <w:kern w:val="0"/>
                <w:szCs w:val="21"/>
              </w:rPr>
              <w:t>分：配备的技术人员的专业满足合同及招标文件的要求且各专业人员比较稳定；</w:t>
            </w:r>
          </w:p>
          <w:p w:rsidR="00DC56AD" w:rsidRDefault="00300CA4">
            <w:pPr>
              <w:widowControl/>
              <w:spacing w:line="280" w:lineRule="exact"/>
              <w:jc w:val="left"/>
              <w:rPr>
                <w:kern w:val="0"/>
                <w:szCs w:val="21"/>
              </w:rPr>
            </w:pPr>
            <w:r>
              <w:rPr>
                <w:kern w:val="0"/>
                <w:szCs w:val="21"/>
              </w:rPr>
              <w:t>合格</w:t>
            </w:r>
            <w:r>
              <w:rPr>
                <w:kern w:val="0"/>
                <w:szCs w:val="21"/>
                <w:u w:val="single"/>
              </w:rPr>
              <w:t xml:space="preserve"> 6 </w:t>
            </w:r>
            <w:r>
              <w:rPr>
                <w:kern w:val="0"/>
                <w:szCs w:val="21"/>
              </w:rPr>
              <w:t>分：配备的技术人员的专业满足合同及招标文件的要求且各专业人员基本稳定；</w:t>
            </w:r>
          </w:p>
          <w:p w:rsidR="00DC56AD" w:rsidRDefault="00300CA4">
            <w:pPr>
              <w:widowControl/>
              <w:spacing w:line="280" w:lineRule="exact"/>
              <w:jc w:val="left"/>
              <w:rPr>
                <w:kern w:val="0"/>
                <w:szCs w:val="21"/>
              </w:rPr>
            </w:pPr>
            <w:r>
              <w:rPr>
                <w:kern w:val="0"/>
                <w:szCs w:val="21"/>
              </w:rPr>
              <w:t>不合格</w:t>
            </w:r>
            <w:r>
              <w:rPr>
                <w:kern w:val="0"/>
                <w:szCs w:val="21"/>
                <w:u w:val="single"/>
              </w:rPr>
              <w:t xml:space="preserve"> 0 </w:t>
            </w:r>
            <w:r>
              <w:rPr>
                <w:kern w:val="0"/>
                <w:szCs w:val="21"/>
              </w:rPr>
              <w:t>分：配备的技术人员的专业不满足合同及招标文件的要求或各专业人员不够稳定。</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615"/>
        </w:trPr>
        <w:tc>
          <w:tcPr>
            <w:tcW w:w="493" w:type="dxa"/>
            <w:vAlign w:val="center"/>
          </w:tcPr>
          <w:p w:rsidR="00DC56AD" w:rsidRDefault="00300CA4">
            <w:pPr>
              <w:jc w:val="center"/>
              <w:rPr>
                <w:szCs w:val="21"/>
              </w:rPr>
            </w:pPr>
            <w:r>
              <w:rPr>
                <w:szCs w:val="21"/>
              </w:rPr>
              <w:t>3</w:t>
            </w:r>
          </w:p>
        </w:tc>
        <w:tc>
          <w:tcPr>
            <w:tcW w:w="1135" w:type="dxa"/>
            <w:vAlign w:val="center"/>
          </w:tcPr>
          <w:p w:rsidR="00DC56AD" w:rsidRDefault="00300CA4">
            <w:pPr>
              <w:jc w:val="center"/>
              <w:rPr>
                <w:szCs w:val="21"/>
              </w:rPr>
            </w:pPr>
            <w:r>
              <w:rPr>
                <w:szCs w:val="21"/>
              </w:rPr>
              <w:t>项目总监要求</w:t>
            </w:r>
          </w:p>
        </w:tc>
        <w:tc>
          <w:tcPr>
            <w:tcW w:w="708" w:type="dxa"/>
            <w:vAlign w:val="center"/>
          </w:tcPr>
          <w:p w:rsidR="00DC56AD" w:rsidRDefault="00300CA4">
            <w:pPr>
              <w:jc w:val="center"/>
              <w:rPr>
                <w:szCs w:val="21"/>
              </w:rPr>
            </w:pPr>
            <w:r>
              <w:rPr>
                <w:szCs w:val="21"/>
              </w:rPr>
              <w:t>10</w:t>
            </w:r>
          </w:p>
        </w:tc>
        <w:tc>
          <w:tcPr>
            <w:tcW w:w="5529" w:type="dxa"/>
            <w:vAlign w:val="center"/>
          </w:tcPr>
          <w:p w:rsidR="00DC56AD" w:rsidRDefault="00300CA4">
            <w:pPr>
              <w:widowControl/>
              <w:spacing w:beforeLines="50" w:before="156" w:afterLines="50" w:after="156" w:line="280" w:lineRule="exact"/>
              <w:jc w:val="left"/>
              <w:rPr>
                <w:kern w:val="0"/>
                <w:szCs w:val="21"/>
              </w:rPr>
            </w:pPr>
            <w:r>
              <w:rPr>
                <w:kern w:val="0"/>
                <w:szCs w:val="21"/>
              </w:rPr>
              <w:t>优秀</w:t>
            </w:r>
            <w:r>
              <w:rPr>
                <w:kern w:val="0"/>
                <w:szCs w:val="21"/>
                <w:u w:val="single"/>
              </w:rPr>
              <w:t xml:space="preserve"> 10 </w:t>
            </w:r>
            <w:r>
              <w:rPr>
                <w:kern w:val="0"/>
                <w:szCs w:val="21"/>
              </w:rPr>
              <w:t>分：配备固定的项目总监且该总监具有高度责任心、良好的组织协调能力和专业的业务水平；</w:t>
            </w:r>
          </w:p>
          <w:p w:rsidR="00DC56AD" w:rsidRDefault="00300CA4">
            <w:pPr>
              <w:widowControl/>
              <w:spacing w:beforeLines="50" w:before="156" w:afterLines="50" w:after="156" w:line="280" w:lineRule="exact"/>
              <w:jc w:val="left"/>
              <w:rPr>
                <w:kern w:val="0"/>
                <w:szCs w:val="21"/>
              </w:rPr>
            </w:pPr>
            <w:r>
              <w:rPr>
                <w:kern w:val="0"/>
                <w:szCs w:val="21"/>
              </w:rPr>
              <w:t>良好</w:t>
            </w:r>
            <w:r>
              <w:rPr>
                <w:kern w:val="0"/>
                <w:szCs w:val="21"/>
                <w:u w:val="single"/>
              </w:rPr>
              <w:t xml:space="preserve"> 8 </w:t>
            </w:r>
            <w:r>
              <w:rPr>
                <w:kern w:val="0"/>
                <w:szCs w:val="21"/>
              </w:rPr>
              <w:t>分：配备固定的项目总监且该总监具有高度责任心、比较良好的组织协调能力和比较专业的业务水平；</w:t>
            </w:r>
          </w:p>
          <w:p w:rsidR="00DC56AD" w:rsidRDefault="00300CA4">
            <w:pPr>
              <w:widowControl/>
              <w:spacing w:beforeLines="50" w:before="156" w:afterLines="50" w:after="156" w:line="280" w:lineRule="exact"/>
              <w:jc w:val="left"/>
              <w:rPr>
                <w:kern w:val="0"/>
                <w:szCs w:val="21"/>
              </w:rPr>
            </w:pPr>
            <w:r>
              <w:rPr>
                <w:kern w:val="0"/>
                <w:szCs w:val="21"/>
              </w:rPr>
              <w:t>合格</w:t>
            </w:r>
            <w:r>
              <w:rPr>
                <w:kern w:val="0"/>
                <w:szCs w:val="21"/>
                <w:u w:val="single"/>
              </w:rPr>
              <w:t xml:space="preserve"> 6 </w:t>
            </w:r>
            <w:r>
              <w:rPr>
                <w:kern w:val="0"/>
                <w:szCs w:val="21"/>
              </w:rPr>
              <w:t>分：配备固定的项目总监且该总监具有高度责任心、基本良好的组织协调能力和基本专业的业务水平；</w:t>
            </w:r>
          </w:p>
          <w:p w:rsidR="00DC56AD" w:rsidRDefault="00300CA4">
            <w:pPr>
              <w:widowControl/>
              <w:spacing w:beforeLines="50" w:before="156" w:afterLines="50" w:after="156" w:line="280" w:lineRule="exact"/>
              <w:jc w:val="left"/>
              <w:rPr>
                <w:kern w:val="0"/>
                <w:szCs w:val="21"/>
              </w:rPr>
            </w:pPr>
            <w:r>
              <w:rPr>
                <w:kern w:val="0"/>
                <w:szCs w:val="21"/>
              </w:rPr>
              <w:t>不合格</w:t>
            </w:r>
            <w:r>
              <w:rPr>
                <w:kern w:val="0"/>
                <w:szCs w:val="21"/>
                <w:u w:val="single"/>
              </w:rPr>
              <w:t xml:space="preserve"> 0 </w:t>
            </w:r>
            <w:r>
              <w:rPr>
                <w:kern w:val="0"/>
                <w:szCs w:val="21"/>
              </w:rPr>
              <w:t>分：配备的项目总监不固定或该总监不具有高度责任心、良好的组织协调能力和专业的业务水平。</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567"/>
        </w:trPr>
        <w:tc>
          <w:tcPr>
            <w:tcW w:w="493" w:type="dxa"/>
            <w:vAlign w:val="center"/>
          </w:tcPr>
          <w:p w:rsidR="00DC56AD" w:rsidRDefault="00300CA4">
            <w:pPr>
              <w:widowControl/>
              <w:jc w:val="center"/>
              <w:rPr>
                <w:b/>
                <w:kern w:val="0"/>
                <w:szCs w:val="21"/>
              </w:rPr>
            </w:pPr>
            <w:r>
              <w:rPr>
                <w:b/>
                <w:kern w:val="0"/>
                <w:szCs w:val="21"/>
              </w:rPr>
              <w:t>二</w:t>
            </w:r>
          </w:p>
        </w:tc>
        <w:tc>
          <w:tcPr>
            <w:tcW w:w="1135" w:type="dxa"/>
            <w:vAlign w:val="center"/>
          </w:tcPr>
          <w:p w:rsidR="00DC56AD" w:rsidRDefault="00300CA4">
            <w:pPr>
              <w:widowControl/>
              <w:jc w:val="left"/>
              <w:rPr>
                <w:b/>
                <w:kern w:val="0"/>
                <w:szCs w:val="21"/>
              </w:rPr>
            </w:pPr>
            <w:r>
              <w:rPr>
                <w:b/>
                <w:kern w:val="0"/>
                <w:szCs w:val="21"/>
              </w:rPr>
              <w:t>过程监管</w:t>
            </w:r>
          </w:p>
        </w:tc>
        <w:tc>
          <w:tcPr>
            <w:tcW w:w="708" w:type="dxa"/>
            <w:vAlign w:val="center"/>
          </w:tcPr>
          <w:p w:rsidR="00DC56AD" w:rsidRDefault="00300CA4">
            <w:pPr>
              <w:widowControl/>
              <w:jc w:val="center"/>
              <w:rPr>
                <w:b/>
                <w:kern w:val="0"/>
                <w:szCs w:val="21"/>
              </w:rPr>
            </w:pPr>
            <w:r>
              <w:rPr>
                <w:rFonts w:hint="eastAsia"/>
                <w:b/>
                <w:kern w:val="0"/>
                <w:szCs w:val="21"/>
              </w:rPr>
              <w:t>63</w:t>
            </w:r>
          </w:p>
        </w:tc>
        <w:tc>
          <w:tcPr>
            <w:tcW w:w="5529" w:type="dxa"/>
            <w:vAlign w:val="center"/>
          </w:tcPr>
          <w:p w:rsidR="00DC56AD" w:rsidRDefault="00DC56AD">
            <w:pPr>
              <w:widowControl/>
              <w:spacing w:line="280" w:lineRule="exact"/>
              <w:jc w:val="left"/>
              <w:rPr>
                <w:b/>
                <w:kern w:val="0"/>
                <w:szCs w:val="21"/>
              </w:rPr>
            </w:pP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567"/>
        </w:trPr>
        <w:tc>
          <w:tcPr>
            <w:tcW w:w="493" w:type="dxa"/>
            <w:vAlign w:val="center"/>
          </w:tcPr>
          <w:p w:rsidR="00DC56AD" w:rsidRDefault="00300CA4">
            <w:pPr>
              <w:widowControl/>
              <w:jc w:val="center"/>
              <w:rPr>
                <w:kern w:val="0"/>
                <w:szCs w:val="21"/>
              </w:rPr>
            </w:pPr>
            <w:r>
              <w:rPr>
                <w:rFonts w:hint="eastAsia"/>
                <w:kern w:val="0"/>
                <w:szCs w:val="21"/>
              </w:rPr>
              <w:t>4</w:t>
            </w:r>
          </w:p>
        </w:tc>
        <w:tc>
          <w:tcPr>
            <w:tcW w:w="1135" w:type="dxa"/>
            <w:vAlign w:val="center"/>
          </w:tcPr>
          <w:p w:rsidR="00DC56AD" w:rsidRDefault="00300CA4">
            <w:pPr>
              <w:rPr>
                <w:szCs w:val="21"/>
              </w:rPr>
            </w:pPr>
            <w:r>
              <w:rPr>
                <w:szCs w:val="21"/>
              </w:rPr>
              <w:t>施工准备阶段</w:t>
            </w:r>
          </w:p>
        </w:tc>
        <w:tc>
          <w:tcPr>
            <w:tcW w:w="708" w:type="dxa"/>
            <w:vAlign w:val="center"/>
          </w:tcPr>
          <w:p w:rsidR="00DC56AD" w:rsidRDefault="00300CA4">
            <w:pPr>
              <w:jc w:val="center"/>
              <w:rPr>
                <w:szCs w:val="21"/>
              </w:rPr>
            </w:pPr>
            <w:r>
              <w:rPr>
                <w:rFonts w:hint="eastAsia"/>
                <w:szCs w:val="21"/>
              </w:rPr>
              <w:t>6</w:t>
            </w:r>
          </w:p>
        </w:tc>
        <w:tc>
          <w:tcPr>
            <w:tcW w:w="5529" w:type="dxa"/>
            <w:vAlign w:val="center"/>
          </w:tcPr>
          <w:p w:rsidR="00DC56AD" w:rsidRDefault="00300CA4">
            <w:pPr>
              <w:widowControl/>
              <w:spacing w:beforeLines="50" w:before="156" w:line="280" w:lineRule="exact"/>
              <w:jc w:val="left"/>
              <w:rPr>
                <w:kern w:val="0"/>
                <w:szCs w:val="21"/>
              </w:rPr>
            </w:pPr>
            <w:r>
              <w:rPr>
                <w:kern w:val="0"/>
                <w:szCs w:val="21"/>
              </w:rPr>
              <w:t>优秀</w:t>
            </w:r>
            <w:r>
              <w:rPr>
                <w:kern w:val="0"/>
                <w:szCs w:val="21"/>
                <w:u w:val="single"/>
              </w:rPr>
              <w:t xml:space="preserve"> 6 </w:t>
            </w:r>
            <w:r>
              <w:rPr>
                <w:kern w:val="0"/>
                <w:szCs w:val="21"/>
              </w:rPr>
              <w:t>分：监理质量符合招标文件及合同的要求，监理工程师能够严格地依照有关法律、法规、技术标准以及设计文件、建设工程承包合同和监理合同，对工程施工质量实施监理并对施工质量承担监理责任；</w:t>
            </w:r>
          </w:p>
          <w:p w:rsidR="00DC56AD" w:rsidRDefault="00300CA4">
            <w:pPr>
              <w:widowControl/>
              <w:spacing w:line="280" w:lineRule="exact"/>
              <w:jc w:val="left"/>
              <w:rPr>
                <w:kern w:val="0"/>
                <w:szCs w:val="21"/>
              </w:rPr>
            </w:pPr>
            <w:bookmarkStart w:id="0" w:name="_GoBack"/>
            <w:bookmarkEnd w:id="0"/>
            <w:r w:rsidRPr="00C61AE4">
              <w:rPr>
                <w:kern w:val="0"/>
                <w:szCs w:val="21"/>
              </w:rPr>
              <w:t>良好</w:t>
            </w:r>
            <w:r w:rsidRPr="00C61AE4">
              <w:rPr>
                <w:kern w:val="0"/>
                <w:szCs w:val="21"/>
                <w:u w:val="single"/>
              </w:rPr>
              <w:t xml:space="preserve"> </w:t>
            </w:r>
            <w:r w:rsidR="002C7C4C" w:rsidRPr="00C61AE4">
              <w:rPr>
                <w:rFonts w:hint="eastAsia"/>
                <w:kern w:val="0"/>
                <w:szCs w:val="21"/>
                <w:u w:val="single"/>
              </w:rPr>
              <w:t>4</w:t>
            </w:r>
            <w:r w:rsidRPr="00C61AE4">
              <w:rPr>
                <w:kern w:val="0"/>
                <w:szCs w:val="21"/>
                <w:u w:val="single"/>
              </w:rPr>
              <w:t xml:space="preserve"> </w:t>
            </w:r>
            <w:r w:rsidRPr="00C61AE4">
              <w:rPr>
                <w:kern w:val="0"/>
                <w:szCs w:val="21"/>
              </w:rPr>
              <w:t>分：</w:t>
            </w:r>
            <w:r>
              <w:rPr>
                <w:kern w:val="0"/>
                <w:szCs w:val="21"/>
              </w:rPr>
              <w:t>监理质量比较符合招标文件及合同的要求，监理工程师能够比较严格地依照有关法律、法规、技术标准以及设计文件、建设工程承包合同和监理合同，对工程施工质量实施监理并对施工质量承担监理责任；</w:t>
            </w:r>
          </w:p>
          <w:p w:rsidR="00DC56AD" w:rsidRDefault="00300CA4">
            <w:pPr>
              <w:widowControl/>
              <w:spacing w:line="280" w:lineRule="exact"/>
              <w:jc w:val="left"/>
              <w:rPr>
                <w:kern w:val="0"/>
                <w:szCs w:val="21"/>
              </w:rPr>
            </w:pPr>
            <w:r w:rsidRPr="002C7C4C">
              <w:rPr>
                <w:kern w:val="0"/>
                <w:szCs w:val="21"/>
              </w:rPr>
              <w:t>合格</w:t>
            </w:r>
            <w:r w:rsidRPr="002C7C4C">
              <w:rPr>
                <w:kern w:val="0"/>
                <w:szCs w:val="21"/>
                <w:u w:val="single"/>
              </w:rPr>
              <w:t xml:space="preserve"> 3 </w:t>
            </w:r>
            <w:r w:rsidRPr="002C7C4C">
              <w:rPr>
                <w:kern w:val="0"/>
                <w:szCs w:val="21"/>
              </w:rPr>
              <w:t>分：</w:t>
            </w:r>
            <w:r>
              <w:rPr>
                <w:kern w:val="0"/>
                <w:szCs w:val="21"/>
              </w:rPr>
              <w:t>监理质量基本符合招标文件及合同的要求，监理工程师能够基本严格地依照有关法律、法规、技术标准以及设计文件、建设工程承包合同和监理合同，对工程施工质量实施监理并对施工质量承担监理责任；</w:t>
            </w:r>
          </w:p>
          <w:p w:rsidR="00DC56AD" w:rsidRDefault="00300CA4">
            <w:pPr>
              <w:widowControl/>
              <w:spacing w:afterLines="50" w:after="156" w:line="280" w:lineRule="exact"/>
              <w:jc w:val="left"/>
              <w:rPr>
                <w:kern w:val="0"/>
                <w:szCs w:val="21"/>
              </w:rPr>
            </w:pPr>
            <w:r>
              <w:rPr>
                <w:kern w:val="0"/>
                <w:szCs w:val="21"/>
              </w:rPr>
              <w:t>不合格</w:t>
            </w:r>
            <w:r>
              <w:rPr>
                <w:kern w:val="0"/>
                <w:szCs w:val="21"/>
                <w:u w:val="single"/>
              </w:rPr>
              <w:t xml:space="preserve"> 0 </w:t>
            </w:r>
            <w:r>
              <w:rPr>
                <w:kern w:val="0"/>
                <w:szCs w:val="21"/>
              </w:rPr>
              <w:t>分：监理质量不符合招标文件及合同的要求，监理工程师不能够严格地依照有关法律、法规、技术标准以及设计文件、建设工程承包合同和监理合同，对工程施工质量实施监理并对施工质量承担监理责任。</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center"/>
              <w:rPr>
                <w:kern w:val="0"/>
                <w:szCs w:val="21"/>
              </w:rPr>
            </w:pPr>
          </w:p>
        </w:tc>
      </w:tr>
      <w:tr w:rsidR="00DC56AD">
        <w:trPr>
          <w:trHeight w:val="3818"/>
        </w:trPr>
        <w:tc>
          <w:tcPr>
            <w:tcW w:w="493" w:type="dxa"/>
            <w:vAlign w:val="center"/>
          </w:tcPr>
          <w:p w:rsidR="00DC56AD" w:rsidRDefault="00300CA4">
            <w:pPr>
              <w:widowControl/>
              <w:jc w:val="center"/>
              <w:rPr>
                <w:kern w:val="0"/>
                <w:szCs w:val="21"/>
              </w:rPr>
            </w:pPr>
            <w:r>
              <w:rPr>
                <w:rFonts w:hint="eastAsia"/>
                <w:kern w:val="0"/>
                <w:szCs w:val="21"/>
              </w:rPr>
              <w:lastRenderedPageBreak/>
              <w:t>5</w:t>
            </w:r>
          </w:p>
        </w:tc>
        <w:tc>
          <w:tcPr>
            <w:tcW w:w="1135" w:type="dxa"/>
            <w:vAlign w:val="center"/>
          </w:tcPr>
          <w:p w:rsidR="00DC56AD" w:rsidRDefault="00300CA4">
            <w:pPr>
              <w:rPr>
                <w:szCs w:val="21"/>
              </w:rPr>
            </w:pPr>
            <w:r>
              <w:rPr>
                <w:szCs w:val="21"/>
              </w:rPr>
              <w:t>工程质量</w:t>
            </w:r>
          </w:p>
        </w:tc>
        <w:tc>
          <w:tcPr>
            <w:tcW w:w="708" w:type="dxa"/>
            <w:vAlign w:val="center"/>
          </w:tcPr>
          <w:p w:rsidR="00DC56AD" w:rsidRDefault="00300CA4">
            <w:pPr>
              <w:jc w:val="center"/>
              <w:rPr>
                <w:szCs w:val="21"/>
              </w:rPr>
            </w:pPr>
            <w:r>
              <w:rPr>
                <w:rFonts w:hint="eastAsia"/>
                <w:b/>
                <w:bCs/>
                <w:szCs w:val="21"/>
              </w:rPr>
              <w:t>16</w:t>
            </w:r>
          </w:p>
        </w:tc>
        <w:tc>
          <w:tcPr>
            <w:tcW w:w="5529" w:type="dxa"/>
            <w:vAlign w:val="center"/>
          </w:tcPr>
          <w:p w:rsidR="00DC56AD" w:rsidRPr="00060BC3" w:rsidRDefault="00300CA4">
            <w:pPr>
              <w:widowControl/>
              <w:spacing w:line="270" w:lineRule="exact"/>
              <w:jc w:val="left"/>
              <w:rPr>
                <w:kern w:val="0"/>
                <w:szCs w:val="21"/>
              </w:rPr>
            </w:pPr>
            <w:r w:rsidRPr="00060BC3">
              <w:rPr>
                <w:kern w:val="0"/>
                <w:szCs w:val="21"/>
              </w:rPr>
              <w:t>优秀</w:t>
            </w:r>
            <w:r w:rsidRPr="00060BC3">
              <w:rPr>
                <w:rFonts w:hint="eastAsia"/>
                <w:bCs/>
                <w:kern w:val="0"/>
                <w:szCs w:val="21"/>
                <w:u w:val="single"/>
              </w:rPr>
              <w:t>16</w:t>
            </w:r>
            <w:r w:rsidRPr="00060BC3">
              <w:rPr>
                <w:kern w:val="0"/>
                <w:szCs w:val="21"/>
              </w:rPr>
              <w:t>分：监理质量符合招标文件及合同的要求，监理工程师能够严格地依照有关法律、法规、技术标准以及设计文件、建设工程承包合同和监理合同，对工程施工质量实施监理并对施工质量承担监理责任；</w:t>
            </w:r>
          </w:p>
          <w:p w:rsidR="00DC56AD" w:rsidRPr="00060BC3" w:rsidRDefault="00300CA4">
            <w:pPr>
              <w:widowControl/>
              <w:spacing w:line="270" w:lineRule="exact"/>
              <w:jc w:val="left"/>
              <w:rPr>
                <w:kern w:val="0"/>
                <w:szCs w:val="21"/>
              </w:rPr>
            </w:pPr>
            <w:r w:rsidRPr="00060BC3">
              <w:rPr>
                <w:kern w:val="0"/>
                <w:szCs w:val="21"/>
              </w:rPr>
              <w:t>良好</w:t>
            </w:r>
            <w:r w:rsidRPr="00060BC3">
              <w:rPr>
                <w:rFonts w:hint="eastAsia"/>
                <w:bCs/>
                <w:kern w:val="0"/>
                <w:szCs w:val="21"/>
                <w:u w:val="single"/>
              </w:rPr>
              <w:t>13</w:t>
            </w:r>
            <w:r w:rsidRPr="00060BC3">
              <w:rPr>
                <w:kern w:val="0"/>
                <w:szCs w:val="21"/>
              </w:rPr>
              <w:t>分：监理质量比较符合招标文件及合同的要求，监理工程师能够比较严格地依照有关法律、法规、技术标准以及设计文件、建设工程承包合同和监理合同，对工程施工质量实施监理并对施工质量承担监理责任；</w:t>
            </w:r>
          </w:p>
          <w:p w:rsidR="00DC56AD" w:rsidRPr="00060BC3" w:rsidRDefault="00300CA4">
            <w:pPr>
              <w:widowControl/>
              <w:spacing w:line="270" w:lineRule="exact"/>
              <w:jc w:val="left"/>
              <w:rPr>
                <w:kern w:val="0"/>
                <w:szCs w:val="21"/>
              </w:rPr>
            </w:pPr>
            <w:r w:rsidRPr="00060BC3">
              <w:rPr>
                <w:kern w:val="0"/>
                <w:szCs w:val="21"/>
              </w:rPr>
              <w:t>合格</w:t>
            </w:r>
            <w:r w:rsidRPr="00060BC3">
              <w:rPr>
                <w:rFonts w:hint="eastAsia"/>
                <w:bCs/>
                <w:kern w:val="0"/>
                <w:szCs w:val="21"/>
                <w:u w:val="single"/>
              </w:rPr>
              <w:t>10</w:t>
            </w:r>
            <w:r w:rsidRPr="00060BC3">
              <w:rPr>
                <w:kern w:val="0"/>
                <w:szCs w:val="21"/>
              </w:rPr>
              <w:t>分：监理质量基本符合招标文件及合同的要求，监理工程师能够基本严格地依照有关法律、法规、技术标准以及设计文件、建设工程承包合同和监理合同，对工程施工质量实施监理并对施工质量承担监理责任；</w:t>
            </w:r>
          </w:p>
          <w:p w:rsidR="00DC56AD" w:rsidRDefault="00300CA4">
            <w:pPr>
              <w:widowControl/>
              <w:spacing w:line="270" w:lineRule="exact"/>
              <w:jc w:val="left"/>
              <w:rPr>
                <w:kern w:val="0"/>
                <w:szCs w:val="21"/>
              </w:rPr>
            </w:pPr>
            <w:r w:rsidRPr="00060BC3">
              <w:rPr>
                <w:kern w:val="0"/>
                <w:szCs w:val="21"/>
              </w:rPr>
              <w:t>不合格</w:t>
            </w:r>
            <w:r w:rsidRPr="00060BC3">
              <w:rPr>
                <w:kern w:val="0"/>
                <w:szCs w:val="21"/>
                <w:u w:val="single"/>
              </w:rPr>
              <w:t xml:space="preserve"> 0 </w:t>
            </w:r>
            <w:r w:rsidRPr="00060BC3">
              <w:rPr>
                <w:kern w:val="0"/>
                <w:szCs w:val="21"/>
              </w:rPr>
              <w:t>分：监理质量不符合招标文件及合同的要求，监理工程师不能够严格地依照有关法律、法规、技术标准以及设计文件、建设工程承包合同和监理合同，对工程施工质量实施监理并对施工质量承担监理责任。</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center"/>
              <w:rPr>
                <w:kern w:val="0"/>
                <w:szCs w:val="21"/>
              </w:rPr>
            </w:pPr>
          </w:p>
        </w:tc>
      </w:tr>
      <w:tr w:rsidR="00DC56AD">
        <w:trPr>
          <w:trHeight w:val="567"/>
        </w:trPr>
        <w:tc>
          <w:tcPr>
            <w:tcW w:w="493" w:type="dxa"/>
            <w:vAlign w:val="center"/>
          </w:tcPr>
          <w:p w:rsidR="00DC56AD" w:rsidRDefault="00300CA4">
            <w:pPr>
              <w:jc w:val="center"/>
              <w:rPr>
                <w:szCs w:val="21"/>
              </w:rPr>
            </w:pPr>
            <w:r>
              <w:rPr>
                <w:rFonts w:hint="eastAsia"/>
                <w:szCs w:val="21"/>
              </w:rPr>
              <w:t>6</w:t>
            </w:r>
          </w:p>
        </w:tc>
        <w:tc>
          <w:tcPr>
            <w:tcW w:w="1135" w:type="dxa"/>
            <w:vAlign w:val="center"/>
          </w:tcPr>
          <w:p w:rsidR="00DC56AD" w:rsidRDefault="00300CA4">
            <w:pPr>
              <w:rPr>
                <w:szCs w:val="21"/>
              </w:rPr>
            </w:pPr>
            <w:r>
              <w:rPr>
                <w:szCs w:val="21"/>
              </w:rPr>
              <w:t>安全文明施工</w:t>
            </w:r>
          </w:p>
        </w:tc>
        <w:tc>
          <w:tcPr>
            <w:tcW w:w="708" w:type="dxa"/>
            <w:vAlign w:val="center"/>
          </w:tcPr>
          <w:p w:rsidR="00DC56AD" w:rsidRDefault="00300CA4">
            <w:pPr>
              <w:jc w:val="center"/>
              <w:rPr>
                <w:szCs w:val="21"/>
              </w:rPr>
            </w:pPr>
            <w:r>
              <w:rPr>
                <w:rFonts w:hint="eastAsia"/>
                <w:b/>
                <w:bCs/>
                <w:szCs w:val="21"/>
              </w:rPr>
              <w:t>6</w:t>
            </w:r>
          </w:p>
        </w:tc>
        <w:tc>
          <w:tcPr>
            <w:tcW w:w="5529" w:type="dxa"/>
            <w:vAlign w:val="center"/>
          </w:tcPr>
          <w:p w:rsidR="00DC56AD" w:rsidRPr="0056689B" w:rsidRDefault="00300CA4">
            <w:pPr>
              <w:spacing w:line="270" w:lineRule="exact"/>
              <w:rPr>
                <w:szCs w:val="21"/>
              </w:rPr>
            </w:pPr>
            <w:r w:rsidRPr="0056689B">
              <w:rPr>
                <w:szCs w:val="21"/>
              </w:rPr>
              <w:t>优秀</w:t>
            </w:r>
            <w:r w:rsidRPr="0056689B">
              <w:rPr>
                <w:rFonts w:hint="eastAsia"/>
                <w:bCs/>
                <w:kern w:val="0"/>
                <w:szCs w:val="21"/>
                <w:u w:val="single"/>
              </w:rPr>
              <w:t>6</w:t>
            </w:r>
            <w:r w:rsidRPr="0056689B">
              <w:rPr>
                <w:szCs w:val="21"/>
              </w:rPr>
              <w:t>分：安全文明施工符合</w:t>
            </w:r>
            <w:r w:rsidRPr="0056689B">
              <w:rPr>
                <w:rStyle w:val="font01"/>
                <w:rFonts w:ascii="Times New Roman" w:hAnsi="Times New Roman" w:hint="default"/>
                <w:bCs/>
                <w:color w:val="auto"/>
                <w:sz w:val="21"/>
                <w:szCs w:val="21"/>
              </w:rPr>
              <w:t>《深圳市水务工程安全文明施工标准化手册》及</w:t>
            </w:r>
            <w:r w:rsidRPr="0056689B">
              <w:rPr>
                <w:szCs w:val="21"/>
              </w:rPr>
              <w:t>招标文件及合同的要求，监理工程师能够严格地依照有关法律、法规、技术标准以及设计文件、建设工程承包合同和监理合同，对工程施工实施监理并对施工安全文明施工承担监理责任；</w:t>
            </w:r>
          </w:p>
          <w:p w:rsidR="00DC56AD" w:rsidRPr="0056689B" w:rsidRDefault="00300CA4">
            <w:pPr>
              <w:spacing w:line="270" w:lineRule="exact"/>
              <w:rPr>
                <w:szCs w:val="21"/>
              </w:rPr>
            </w:pPr>
            <w:r w:rsidRPr="0056689B">
              <w:rPr>
                <w:szCs w:val="21"/>
              </w:rPr>
              <w:t>良</w:t>
            </w:r>
            <w:r w:rsidRPr="00C61AE4">
              <w:rPr>
                <w:szCs w:val="21"/>
              </w:rPr>
              <w:t>好</w:t>
            </w:r>
            <w:r w:rsidR="00C61AE4" w:rsidRPr="00C61AE4">
              <w:rPr>
                <w:rFonts w:hint="eastAsia"/>
                <w:bCs/>
                <w:kern w:val="0"/>
                <w:szCs w:val="21"/>
                <w:u w:val="single"/>
              </w:rPr>
              <w:t>4</w:t>
            </w:r>
            <w:r w:rsidRPr="00C61AE4">
              <w:rPr>
                <w:szCs w:val="21"/>
              </w:rPr>
              <w:t>分</w:t>
            </w:r>
            <w:r w:rsidRPr="0056689B">
              <w:rPr>
                <w:szCs w:val="21"/>
              </w:rPr>
              <w:t>：安全文明施工比较符合</w:t>
            </w:r>
            <w:r w:rsidRPr="0056689B">
              <w:rPr>
                <w:rStyle w:val="font01"/>
                <w:rFonts w:ascii="Times New Roman" w:hAnsi="Times New Roman" w:hint="default"/>
                <w:bCs/>
                <w:color w:val="auto"/>
                <w:sz w:val="21"/>
                <w:szCs w:val="21"/>
              </w:rPr>
              <w:t>《深圳市水务工程安全文明施工标准化手册》及</w:t>
            </w:r>
            <w:r w:rsidRPr="0056689B">
              <w:rPr>
                <w:szCs w:val="21"/>
              </w:rPr>
              <w:t>招标文件及合同的要求，监理工程师能够比较严格地依照有关法律、法规、技术标准以及设计文件、建设工程承包合同和监理合同，对工程施工实施监理并对施工安全文明施工承担监理责任；</w:t>
            </w:r>
          </w:p>
          <w:p w:rsidR="00DC56AD" w:rsidRPr="0056689B" w:rsidRDefault="00300CA4">
            <w:pPr>
              <w:spacing w:line="270" w:lineRule="exact"/>
              <w:rPr>
                <w:szCs w:val="21"/>
              </w:rPr>
            </w:pPr>
            <w:r w:rsidRPr="0056689B">
              <w:rPr>
                <w:szCs w:val="21"/>
              </w:rPr>
              <w:t>合格</w:t>
            </w:r>
            <w:r w:rsidR="0056689B" w:rsidRPr="0056689B">
              <w:rPr>
                <w:rFonts w:hint="eastAsia"/>
                <w:bCs/>
                <w:kern w:val="0"/>
                <w:szCs w:val="21"/>
                <w:u w:val="single"/>
              </w:rPr>
              <w:t>3</w:t>
            </w:r>
            <w:r w:rsidRPr="0056689B">
              <w:rPr>
                <w:szCs w:val="21"/>
              </w:rPr>
              <w:t>分：基本符合</w:t>
            </w:r>
            <w:r w:rsidRPr="0056689B">
              <w:rPr>
                <w:rStyle w:val="font01"/>
                <w:rFonts w:ascii="Times New Roman" w:hAnsi="Times New Roman" w:hint="default"/>
                <w:color w:val="auto"/>
                <w:sz w:val="21"/>
                <w:szCs w:val="21"/>
              </w:rPr>
              <w:t>《</w:t>
            </w:r>
            <w:r w:rsidRPr="0056689B">
              <w:rPr>
                <w:rStyle w:val="font01"/>
                <w:rFonts w:ascii="Times New Roman" w:hAnsi="Times New Roman" w:hint="default"/>
                <w:bCs/>
                <w:color w:val="auto"/>
                <w:sz w:val="21"/>
                <w:szCs w:val="21"/>
              </w:rPr>
              <w:t>深圳市水务工程安全文明施工标准化手册》及</w:t>
            </w:r>
            <w:r w:rsidRPr="0056689B">
              <w:rPr>
                <w:szCs w:val="21"/>
              </w:rPr>
              <w:t>招标文件及合同的要求，监理工程师能够基本严格地依照有关法律、法规、技术标准以及设计文件、建设工程承包合同和监理合同，对工程施工实施监理并对施工安全文明施工承担监理责任；</w:t>
            </w:r>
          </w:p>
          <w:p w:rsidR="00DC56AD" w:rsidRDefault="00300CA4">
            <w:pPr>
              <w:spacing w:line="270" w:lineRule="exact"/>
              <w:rPr>
                <w:szCs w:val="21"/>
              </w:rPr>
            </w:pPr>
            <w:r w:rsidRPr="0056689B">
              <w:rPr>
                <w:szCs w:val="21"/>
              </w:rPr>
              <w:t>不合格</w:t>
            </w:r>
            <w:r w:rsidRPr="0056689B">
              <w:rPr>
                <w:kern w:val="0"/>
                <w:szCs w:val="21"/>
                <w:u w:val="single"/>
              </w:rPr>
              <w:t xml:space="preserve"> 0 </w:t>
            </w:r>
            <w:r w:rsidRPr="0056689B">
              <w:rPr>
                <w:szCs w:val="21"/>
              </w:rPr>
              <w:t>分：不符合</w:t>
            </w:r>
            <w:r w:rsidRPr="0056689B">
              <w:rPr>
                <w:rStyle w:val="font01"/>
                <w:rFonts w:ascii="Times New Roman" w:hAnsi="Times New Roman" w:hint="default"/>
                <w:bCs/>
                <w:color w:val="auto"/>
                <w:sz w:val="21"/>
                <w:szCs w:val="21"/>
              </w:rPr>
              <w:t>《深圳市水务工程安全文明施工标准化手册》及</w:t>
            </w:r>
            <w:r w:rsidRPr="0056689B">
              <w:rPr>
                <w:szCs w:val="21"/>
              </w:rPr>
              <w:t>招标文件及合同的要求，监理工程师不能够严格地依照有关法律、法规、技术标准以及设计文件、建设工程承包合同和监理合同，对工程施工实施监理并对施工安全文明施工承担监理责任。</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left"/>
              <w:rPr>
                <w:kern w:val="0"/>
                <w:szCs w:val="21"/>
              </w:rPr>
            </w:pPr>
          </w:p>
          <w:p w:rsidR="00DC56AD" w:rsidRDefault="00DC56AD">
            <w:pPr>
              <w:widowControl/>
              <w:spacing w:line="280" w:lineRule="exact"/>
              <w:jc w:val="left"/>
              <w:rPr>
                <w:kern w:val="0"/>
                <w:szCs w:val="21"/>
              </w:rPr>
            </w:pPr>
          </w:p>
          <w:p w:rsidR="00DC56AD" w:rsidRDefault="00DC56AD">
            <w:pPr>
              <w:widowControl/>
              <w:spacing w:line="280" w:lineRule="exact"/>
              <w:jc w:val="left"/>
              <w:rPr>
                <w:kern w:val="0"/>
                <w:szCs w:val="21"/>
              </w:rPr>
            </w:pPr>
          </w:p>
        </w:tc>
      </w:tr>
      <w:tr w:rsidR="00DC56AD">
        <w:trPr>
          <w:trHeight w:val="567"/>
        </w:trPr>
        <w:tc>
          <w:tcPr>
            <w:tcW w:w="493" w:type="dxa"/>
            <w:vAlign w:val="center"/>
          </w:tcPr>
          <w:p w:rsidR="00DC56AD" w:rsidRDefault="00300CA4">
            <w:pPr>
              <w:jc w:val="center"/>
              <w:rPr>
                <w:szCs w:val="21"/>
              </w:rPr>
            </w:pPr>
            <w:r>
              <w:rPr>
                <w:rFonts w:hint="eastAsia"/>
                <w:szCs w:val="21"/>
              </w:rPr>
              <w:t>7</w:t>
            </w:r>
          </w:p>
        </w:tc>
        <w:tc>
          <w:tcPr>
            <w:tcW w:w="1135" w:type="dxa"/>
            <w:vAlign w:val="center"/>
          </w:tcPr>
          <w:p w:rsidR="00DC56AD" w:rsidRDefault="00300CA4">
            <w:pPr>
              <w:rPr>
                <w:szCs w:val="21"/>
              </w:rPr>
            </w:pPr>
            <w:r>
              <w:rPr>
                <w:szCs w:val="21"/>
              </w:rPr>
              <w:t>合同管理</w:t>
            </w:r>
          </w:p>
        </w:tc>
        <w:tc>
          <w:tcPr>
            <w:tcW w:w="708" w:type="dxa"/>
            <w:vAlign w:val="center"/>
          </w:tcPr>
          <w:p w:rsidR="00DC56AD" w:rsidRDefault="00300CA4">
            <w:pPr>
              <w:jc w:val="center"/>
              <w:rPr>
                <w:szCs w:val="21"/>
              </w:rPr>
            </w:pPr>
            <w:r>
              <w:rPr>
                <w:szCs w:val="21"/>
              </w:rPr>
              <w:t>6</w:t>
            </w:r>
          </w:p>
        </w:tc>
        <w:tc>
          <w:tcPr>
            <w:tcW w:w="5529" w:type="dxa"/>
            <w:vAlign w:val="center"/>
          </w:tcPr>
          <w:p w:rsidR="00DC56AD" w:rsidRPr="00C61AE4" w:rsidRDefault="00300CA4">
            <w:pPr>
              <w:spacing w:beforeLines="20" w:before="62" w:afterLines="20" w:after="62" w:line="260" w:lineRule="exact"/>
              <w:rPr>
                <w:szCs w:val="21"/>
              </w:rPr>
            </w:pPr>
            <w:r>
              <w:rPr>
                <w:szCs w:val="21"/>
              </w:rPr>
              <w:t>优秀</w:t>
            </w:r>
            <w:r>
              <w:rPr>
                <w:kern w:val="0"/>
                <w:szCs w:val="21"/>
                <w:u w:val="single"/>
              </w:rPr>
              <w:t xml:space="preserve"> 6 </w:t>
            </w:r>
            <w:r>
              <w:rPr>
                <w:szCs w:val="21"/>
              </w:rPr>
              <w:t>分：能够及时公正地按照招标文件及监理规范的要求执行工程变更、工程延期、费用索赔、分包转让、争端仲</w:t>
            </w:r>
            <w:r w:rsidRPr="00C61AE4">
              <w:rPr>
                <w:szCs w:val="21"/>
              </w:rPr>
              <w:t>裁和确认承包人违约等有关合同管理的工作内容；</w:t>
            </w:r>
          </w:p>
          <w:p w:rsidR="00DC56AD" w:rsidRDefault="00300CA4">
            <w:pPr>
              <w:spacing w:beforeLines="20" w:before="62" w:afterLines="20" w:after="62" w:line="260" w:lineRule="exact"/>
              <w:rPr>
                <w:szCs w:val="21"/>
              </w:rPr>
            </w:pPr>
            <w:r w:rsidRPr="00C61AE4">
              <w:rPr>
                <w:szCs w:val="21"/>
              </w:rPr>
              <w:t>良好</w:t>
            </w:r>
            <w:r w:rsidRPr="00C61AE4">
              <w:rPr>
                <w:kern w:val="0"/>
                <w:szCs w:val="21"/>
                <w:u w:val="single"/>
              </w:rPr>
              <w:t xml:space="preserve"> </w:t>
            </w:r>
            <w:r w:rsidR="00E57602" w:rsidRPr="00C61AE4">
              <w:rPr>
                <w:rFonts w:hint="eastAsia"/>
                <w:kern w:val="0"/>
                <w:szCs w:val="21"/>
                <w:u w:val="single"/>
              </w:rPr>
              <w:t>4</w:t>
            </w:r>
            <w:r w:rsidR="00C61AE4">
              <w:rPr>
                <w:rFonts w:hint="eastAsia"/>
                <w:kern w:val="0"/>
                <w:szCs w:val="21"/>
                <w:u w:val="single"/>
              </w:rPr>
              <w:t xml:space="preserve"> </w:t>
            </w:r>
            <w:r>
              <w:rPr>
                <w:szCs w:val="21"/>
              </w:rPr>
              <w:t>分：能够比较及时公正地按照招标文件及监理规范的要求执行工程变更、工程延期、费用索赔、分包转让、争端仲裁和确认承包人违约等有关合同管理的工作内容；</w:t>
            </w:r>
          </w:p>
          <w:p w:rsidR="00DC56AD" w:rsidRDefault="00300CA4">
            <w:pPr>
              <w:spacing w:beforeLines="20" w:before="62" w:afterLines="20" w:after="62" w:line="260" w:lineRule="exact"/>
              <w:rPr>
                <w:szCs w:val="21"/>
              </w:rPr>
            </w:pPr>
            <w:r>
              <w:rPr>
                <w:szCs w:val="21"/>
              </w:rPr>
              <w:t>合格</w:t>
            </w:r>
            <w:r>
              <w:rPr>
                <w:kern w:val="0"/>
                <w:szCs w:val="21"/>
                <w:u w:val="single"/>
              </w:rPr>
              <w:t xml:space="preserve"> </w:t>
            </w:r>
            <w:r w:rsidR="00E57602">
              <w:rPr>
                <w:rFonts w:hint="eastAsia"/>
                <w:kern w:val="0"/>
                <w:szCs w:val="21"/>
                <w:u w:val="single"/>
              </w:rPr>
              <w:t>3</w:t>
            </w:r>
            <w:r>
              <w:rPr>
                <w:kern w:val="0"/>
                <w:szCs w:val="21"/>
                <w:u w:val="single"/>
              </w:rPr>
              <w:t xml:space="preserve"> </w:t>
            </w:r>
            <w:r>
              <w:rPr>
                <w:szCs w:val="21"/>
              </w:rPr>
              <w:t>分：基本能够及时公正地按照招标文件及监理规范的要求执行工程变更、工程延期、费用索赔、分包转让、争端仲裁和确认承包人违约等有关合同管理的工作内容；</w:t>
            </w:r>
          </w:p>
          <w:p w:rsidR="00DC56AD" w:rsidRDefault="00300CA4">
            <w:pPr>
              <w:spacing w:beforeLines="20" w:before="62" w:afterLines="20" w:after="62" w:line="260" w:lineRule="exact"/>
              <w:rPr>
                <w:szCs w:val="21"/>
              </w:rPr>
            </w:pPr>
            <w:r>
              <w:rPr>
                <w:szCs w:val="21"/>
              </w:rPr>
              <w:t>不合格</w:t>
            </w:r>
            <w:r>
              <w:rPr>
                <w:kern w:val="0"/>
                <w:szCs w:val="21"/>
                <w:u w:val="single"/>
              </w:rPr>
              <w:t xml:space="preserve"> 0 </w:t>
            </w:r>
            <w:r>
              <w:rPr>
                <w:szCs w:val="21"/>
              </w:rPr>
              <w:t>分：不能够及时公正地按照招标文件及监理规范的要求执行工程变更、工程延期、费用索赔、分包转让、争端仲裁和确认承包人违约等有关合同管理的工作内容。</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left"/>
              <w:rPr>
                <w:kern w:val="0"/>
                <w:szCs w:val="21"/>
              </w:rPr>
            </w:pPr>
          </w:p>
        </w:tc>
      </w:tr>
      <w:tr w:rsidR="00DC56AD">
        <w:trPr>
          <w:trHeight w:val="567"/>
        </w:trPr>
        <w:tc>
          <w:tcPr>
            <w:tcW w:w="493" w:type="dxa"/>
            <w:vAlign w:val="center"/>
          </w:tcPr>
          <w:p w:rsidR="00DC56AD" w:rsidRDefault="00300CA4">
            <w:pPr>
              <w:jc w:val="center"/>
              <w:rPr>
                <w:szCs w:val="21"/>
              </w:rPr>
            </w:pPr>
            <w:r>
              <w:rPr>
                <w:rFonts w:hint="eastAsia"/>
                <w:szCs w:val="21"/>
              </w:rPr>
              <w:lastRenderedPageBreak/>
              <w:t>8</w:t>
            </w:r>
          </w:p>
        </w:tc>
        <w:tc>
          <w:tcPr>
            <w:tcW w:w="1135" w:type="dxa"/>
            <w:vAlign w:val="center"/>
          </w:tcPr>
          <w:p w:rsidR="00DC56AD" w:rsidRDefault="00300CA4">
            <w:pPr>
              <w:rPr>
                <w:szCs w:val="21"/>
              </w:rPr>
            </w:pPr>
            <w:r>
              <w:rPr>
                <w:szCs w:val="21"/>
              </w:rPr>
              <w:t>竣工及保修期</w:t>
            </w:r>
          </w:p>
        </w:tc>
        <w:tc>
          <w:tcPr>
            <w:tcW w:w="708" w:type="dxa"/>
            <w:vAlign w:val="center"/>
          </w:tcPr>
          <w:p w:rsidR="00DC56AD" w:rsidRDefault="00300CA4">
            <w:pPr>
              <w:jc w:val="center"/>
              <w:rPr>
                <w:szCs w:val="21"/>
              </w:rPr>
            </w:pPr>
            <w:r>
              <w:rPr>
                <w:szCs w:val="21"/>
              </w:rPr>
              <w:t>3</w:t>
            </w:r>
          </w:p>
        </w:tc>
        <w:tc>
          <w:tcPr>
            <w:tcW w:w="5529" w:type="dxa"/>
            <w:vAlign w:val="center"/>
          </w:tcPr>
          <w:p w:rsidR="00DC56AD" w:rsidRDefault="00300CA4">
            <w:pPr>
              <w:spacing w:line="280" w:lineRule="exact"/>
              <w:rPr>
                <w:szCs w:val="21"/>
              </w:rPr>
            </w:pPr>
            <w:r>
              <w:rPr>
                <w:szCs w:val="21"/>
              </w:rPr>
              <w:t>优秀</w:t>
            </w:r>
            <w:r>
              <w:rPr>
                <w:kern w:val="0"/>
                <w:szCs w:val="21"/>
                <w:u w:val="single"/>
              </w:rPr>
              <w:t xml:space="preserve"> 3 </w:t>
            </w:r>
            <w:r>
              <w:rPr>
                <w:szCs w:val="21"/>
              </w:rPr>
              <w:t>分：能够认真主动地完成招标文件及合同规定的有关竣工及保修期监理的工作内容；</w:t>
            </w:r>
          </w:p>
          <w:p w:rsidR="00DC56AD" w:rsidRDefault="00300CA4">
            <w:pPr>
              <w:spacing w:line="280" w:lineRule="exact"/>
              <w:rPr>
                <w:szCs w:val="21"/>
              </w:rPr>
            </w:pPr>
            <w:r>
              <w:rPr>
                <w:szCs w:val="21"/>
              </w:rPr>
              <w:t>良好</w:t>
            </w:r>
            <w:r>
              <w:rPr>
                <w:kern w:val="0"/>
                <w:szCs w:val="21"/>
                <w:u w:val="single"/>
              </w:rPr>
              <w:t xml:space="preserve"> 2 </w:t>
            </w:r>
            <w:r>
              <w:rPr>
                <w:szCs w:val="21"/>
              </w:rPr>
              <w:t>分：能够比较认真主动地完成招标文件及合同规定的有关竣工及保修期监理的工作内容；</w:t>
            </w:r>
          </w:p>
          <w:p w:rsidR="00DC56AD" w:rsidRDefault="00300CA4">
            <w:pPr>
              <w:spacing w:line="280" w:lineRule="exact"/>
              <w:rPr>
                <w:szCs w:val="21"/>
              </w:rPr>
            </w:pPr>
            <w:r>
              <w:rPr>
                <w:szCs w:val="21"/>
              </w:rPr>
              <w:t>合格</w:t>
            </w:r>
            <w:r>
              <w:rPr>
                <w:kern w:val="0"/>
                <w:szCs w:val="21"/>
                <w:u w:val="single"/>
              </w:rPr>
              <w:t xml:space="preserve"> 1 </w:t>
            </w:r>
            <w:r>
              <w:rPr>
                <w:szCs w:val="21"/>
              </w:rPr>
              <w:t>分：基本能够认真主动地完成招标文件及合同规定的有关竣工及保修期监理的工作内容；</w:t>
            </w:r>
          </w:p>
          <w:p w:rsidR="00DC56AD" w:rsidRDefault="00300CA4">
            <w:pPr>
              <w:spacing w:line="280" w:lineRule="exact"/>
              <w:rPr>
                <w:szCs w:val="21"/>
              </w:rPr>
            </w:pPr>
            <w:r>
              <w:rPr>
                <w:szCs w:val="21"/>
              </w:rPr>
              <w:t>不合格</w:t>
            </w:r>
            <w:r>
              <w:rPr>
                <w:kern w:val="0"/>
                <w:szCs w:val="21"/>
                <w:u w:val="single"/>
              </w:rPr>
              <w:t xml:space="preserve"> 0 </w:t>
            </w:r>
            <w:r>
              <w:rPr>
                <w:szCs w:val="21"/>
              </w:rPr>
              <w:t>分：不能够认真主动地完成招标文件及合同规定的有关竣工及保修期监理的工作内容。</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left"/>
              <w:rPr>
                <w:kern w:val="0"/>
                <w:szCs w:val="21"/>
              </w:rPr>
            </w:pPr>
          </w:p>
        </w:tc>
      </w:tr>
      <w:tr w:rsidR="00DC56AD">
        <w:trPr>
          <w:trHeight w:val="567"/>
        </w:trPr>
        <w:tc>
          <w:tcPr>
            <w:tcW w:w="493" w:type="dxa"/>
            <w:vAlign w:val="center"/>
          </w:tcPr>
          <w:p w:rsidR="00DC56AD" w:rsidRDefault="00300CA4">
            <w:pPr>
              <w:jc w:val="center"/>
              <w:rPr>
                <w:szCs w:val="21"/>
              </w:rPr>
            </w:pPr>
            <w:r>
              <w:rPr>
                <w:rFonts w:hint="eastAsia"/>
                <w:szCs w:val="21"/>
              </w:rPr>
              <w:t>9</w:t>
            </w:r>
          </w:p>
        </w:tc>
        <w:tc>
          <w:tcPr>
            <w:tcW w:w="1135" w:type="dxa"/>
            <w:vAlign w:val="center"/>
          </w:tcPr>
          <w:p w:rsidR="00DC56AD" w:rsidRDefault="00300CA4">
            <w:pPr>
              <w:rPr>
                <w:szCs w:val="21"/>
              </w:rPr>
            </w:pPr>
            <w:r>
              <w:rPr>
                <w:szCs w:val="21"/>
              </w:rPr>
              <w:t>资料管理</w:t>
            </w:r>
          </w:p>
        </w:tc>
        <w:tc>
          <w:tcPr>
            <w:tcW w:w="708" w:type="dxa"/>
            <w:vAlign w:val="center"/>
          </w:tcPr>
          <w:p w:rsidR="00DC56AD" w:rsidRDefault="00300CA4">
            <w:pPr>
              <w:jc w:val="center"/>
              <w:rPr>
                <w:szCs w:val="21"/>
              </w:rPr>
            </w:pPr>
            <w:r>
              <w:rPr>
                <w:szCs w:val="21"/>
              </w:rPr>
              <w:t>3</w:t>
            </w:r>
          </w:p>
        </w:tc>
        <w:tc>
          <w:tcPr>
            <w:tcW w:w="5529" w:type="dxa"/>
            <w:vAlign w:val="center"/>
          </w:tcPr>
          <w:p w:rsidR="00DC56AD" w:rsidRDefault="00300CA4">
            <w:pPr>
              <w:spacing w:line="280" w:lineRule="exact"/>
              <w:rPr>
                <w:szCs w:val="21"/>
              </w:rPr>
            </w:pPr>
            <w:r>
              <w:rPr>
                <w:szCs w:val="21"/>
              </w:rPr>
              <w:t>优秀</w:t>
            </w:r>
            <w:r>
              <w:rPr>
                <w:kern w:val="0"/>
                <w:szCs w:val="21"/>
                <w:u w:val="single"/>
              </w:rPr>
              <w:t xml:space="preserve"> 3 </w:t>
            </w:r>
            <w:r>
              <w:rPr>
                <w:szCs w:val="21"/>
              </w:rPr>
              <w:t>分：能够认真及时地做好监理记录、监理月报和各种档案资料（包括行政档案、财务支付档案和技术档案）的管理工作；</w:t>
            </w:r>
          </w:p>
          <w:p w:rsidR="00DC56AD" w:rsidRDefault="00300CA4">
            <w:pPr>
              <w:spacing w:line="280" w:lineRule="exact"/>
              <w:rPr>
                <w:szCs w:val="21"/>
              </w:rPr>
            </w:pPr>
            <w:r>
              <w:rPr>
                <w:szCs w:val="21"/>
              </w:rPr>
              <w:t>良好</w:t>
            </w:r>
            <w:r>
              <w:rPr>
                <w:kern w:val="0"/>
                <w:szCs w:val="21"/>
                <w:u w:val="single"/>
              </w:rPr>
              <w:t xml:space="preserve"> 2 </w:t>
            </w:r>
            <w:r>
              <w:rPr>
                <w:szCs w:val="21"/>
              </w:rPr>
              <w:t>分：能够比较认真及时地做好监理记录、监理月报和各种档案资料（包括行政档案、财务支付档案和技术档案）的管理工作；</w:t>
            </w:r>
          </w:p>
          <w:p w:rsidR="00DC56AD" w:rsidRDefault="00300CA4">
            <w:pPr>
              <w:spacing w:line="280" w:lineRule="exact"/>
              <w:rPr>
                <w:szCs w:val="21"/>
              </w:rPr>
            </w:pPr>
            <w:r>
              <w:rPr>
                <w:szCs w:val="21"/>
              </w:rPr>
              <w:t>合格</w:t>
            </w:r>
            <w:r>
              <w:rPr>
                <w:kern w:val="0"/>
                <w:szCs w:val="21"/>
                <w:u w:val="single"/>
              </w:rPr>
              <w:t xml:space="preserve"> 1 </w:t>
            </w:r>
            <w:r>
              <w:rPr>
                <w:szCs w:val="21"/>
              </w:rPr>
              <w:t>分：基本能够认真及时地做好监理记录、监理月报和各种档案资料（包括行政档案、财务支付档案和技术档案）的管理工作；</w:t>
            </w:r>
          </w:p>
          <w:p w:rsidR="00DC56AD" w:rsidRDefault="00300CA4">
            <w:pPr>
              <w:spacing w:line="280" w:lineRule="exact"/>
              <w:rPr>
                <w:szCs w:val="21"/>
              </w:rPr>
            </w:pPr>
            <w:r>
              <w:rPr>
                <w:szCs w:val="21"/>
              </w:rPr>
              <w:t>不合格</w:t>
            </w:r>
            <w:r>
              <w:rPr>
                <w:kern w:val="0"/>
                <w:szCs w:val="21"/>
                <w:u w:val="single"/>
              </w:rPr>
              <w:t xml:space="preserve"> 0 </w:t>
            </w:r>
            <w:r>
              <w:rPr>
                <w:szCs w:val="21"/>
              </w:rPr>
              <w:t>分：不能够认真及时地做好监理记录、监理月报和各种档案资料（包括行政档案、财务支付档案和技术档案）的管理工作。</w:t>
            </w:r>
          </w:p>
        </w:tc>
        <w:tc>
          <w:tcPr>
            <w:tcW w:w="708" w:type="dxa"/>
            <w:vAlign w:val="center"/>
          </w:tcPr>
          <w:p w:rsidR="00DC56AD" w:rsidRDefault="00DC56AD">
            <w:pPr>
              <w:spacing w:line="280" w:lineRule="exact"/>
              <w:jc w:val="center"/>
              <w:rPr>
                <w:szCs w:val="21"/>
              </w:rPr>
            </w:pPr>
          </w:p>
        </w:tc>
        <w:tc>
          <w:tcPr>
            <w:tcW w:w="1134" w:type="dxa"/>
          </w:tcPr>
          <w:p w:rsidR="00DC56AD" w:rsidRDefault="00DC56AD">
            <w:pPr>
              <w:widowControl/>
              <w:spacing w:line="280" w:lineRule="exact"/>
              <w:jc w:val="left"/>
              <w:rPr>
                <w:kern w:val="0"/>
                <w:szCs w:val="21"/>
              </w:rPr>
            </w:pPr>
          </w:p>
        </w:tc>
      </w:tr>
      <w:tr w:rsidR="00DC56AD">
        <w:trPr>
          <w:trHeight w:val="1134"/>
        </w:trPr>
        <w:tc>
          <w:tcPr>
            <w:tcW w:w="493" w:type="dxa"/>
            <w:vAlign w:val="center"/>
          </w:tcPr>
          <w:p w:rsidR="00DC56AD" w:rsidRDefault="00300CA4">
            <w:pPr>
              <w:jc w:val="center"/>
              <w:rPr>
                <w:szCs w:val="21"/>
              </w:rPr>
            </w:pPr>
            <w:r>
              <w:rPr>
                <w:rFonts w:hint="eastAsia"/>
                <w:szCs w:val="21"/>
              </w:rPr>
              <w:t>10</w:t>
            </w:r>
          </w:p>
        </w:tc>
        <w:tc>
          <w:tcPr>
            <w:tcW w:w="1135" w:type="dxa"/>
            <w:vAlign w:val="center"/>
          </w:tcPr>
          <w:p w:rsidR="00DC56AD" w:rsidRDefault="00300CA4">
            <w:pPr>
              <w:rPr>
                <w:szCs w:val="21"/>
              </w:rPr>
            </w:pPr>
            <w:r>
              <w:rPr>
                <w:szCs w:val="21"/>
              </w:rPr>
              <w:t>工程投资</w:t>
            </w:r>
          </w:p>
        </w:tc>
        <w:tc>
          <w:tcPr>
            <w:tcW w:w="708" w:type="dxa"/>
            <w:vAlign w:val="center"/>
          </w:tcPr>
          <w:p w:rsidR="00DC56AD" w:rsidRDefault="00C4790C">
            <w:pPr>
              <w:jc w:val="center"/>
              <w:rPr>
                <w:szCs w:val="21"/>
              </w:rPr>
            </w:pPr>
            <w:r>
              <w:rPr>
                <w:rFonts w:hint="eastAsia"/>
                <w:szCs w:val="21"/>
              </w:rPr>
              <w:t>10</w:t>
            </w:r>
          </w:p>
        </w:tc>
        <w:tc>
          <w:tcPr>
            <w:tcW w:w="5529" w:type="dxa"/>
            <w:vAlign w:val="center"/>
          </w:tcPr>
          <w:p w:rsidR="00DC56AD" w:rsidRPr="00C4790C" w:rsidRDefault="00300CA4">
            <w:pPr>
              <w:spacing w:line="270" w:lineRule="exact"/>
              <w:rPr>
                <w:szCs w:val="21"/>
              </w:rPr>
            </w:pPr>
            <w:r w:rsidRPr="00C4790C">
              <w:rPr>
                <w:szCs w:val="21"/>
              </w:rPr>
              <w:t>优秀</w:t>
            </w:r>
            <w:r w:rsidRPr="00C4790C">
              <w:rPr>
                <w:kern w:val="0"/>
                <w:szCs w:val="21"/>
                <w:u w:val="single"/>
              </w:rPr>
              <w:t xml:space="preserve"> </w:t>
            </w:r>
            <w:r w:rsidR="00C4790C" w:rsidRPr="00C4790C">
              <w:rPr>
                <w:rFonts w:hint="eastAsia"/>
                <w:kern w:val="0"/>
                <w:szCs w:val="21"/>
                <w:u w:val="single"/>
              </w:rPr>
              <w:t>10</w:t>
            </w:r>
            <w:r w:rsidRPr="00C4790C">
              <w:rPr>
                <w:szCs w:val="21"/>
              </w:rPr>
              <w:t>分：能够认真准确地完成招标文件及合同规定的工程计量、工程支付的工作内容，计量和支付的误差率小于</w:t>
            </w:r>
            <w:r w:rsidRPr="00C4790C">
              <w:rPr>
                <w:szCs w:val="21"/>
              </w:rPr>
              <w:t>3%</w:t>
            </w:r>
            <w:r w:rsidRPr="00C4790C">
              <w:rPr>
                <w:szCs w:val="21"/>
              </w:rPr>
              <w:t>（不含</w:t>
            </w:r>
            <w:r w:rsidRPr="00C4790C">
              <w:rPr>
                <w:szCs w:val="21"/>
              </w:rPr>
              <w:t>3%</w:t>
            </w:r>
            <w:r w:rsidRPr="00C4790C">
              <w:rPr>
                <w:szCs w:val="21"/>
              </w:rPr>
              <w:t>）；</w:t>
            </w:r>
          </w:p>
          <w:p w:rsidR="00DC56AD" w:rsidRPr="00C4790C" w:rsidRDefault="00300CA4">
            <w:pPr>
              <w:spacing w:line="270" w:lineRule="exact"/>
              <w:rPr>
                <w:szCs w:val="21"/>
              </w:rPr>
            </w:pPr>
            <w:r w:rsidRPr="00C4790C">
              <w:rPr>
                <w:szCs w:val="21"/>
              </w:rPr>
              <w:t>良好</w:t>
            </w:r>
            <w:r w:rsidRPr="00C4790C">
              <w:rPr>
                <w:kern w:val="0"/>
                <w:szCs w:val="21"/>
                <w:u w:val="single"/>
              </w:rPr>
              <w:t xml:space="preserve"> </w:t>
            </w:r>
            <w:r w:rsidR="00C4790C" w:rsidRPr="00C4790C">
              <w:rPr>
                <w:rFonts w:hint="eastAsia"/>
                <w:kern w:val="0"/>
                <w:szCs w:val="21"/>
                <w:u w:val="single"/>
              </w:rPr>
              <w:t>8</w:t>
            </w:r>
            <w:r w:rsidRPr="00C4790C">
              <w:rPr>
                <w:kern w:val="0"/>
                <w:szCs w:val="21"/>
                <w:u w:val="single"/>
              </w:rPr>
              <w:t xml:space="preserve"> </w:t>
            </w:r>
            <w:r w:rsidRPr="00C4790C">
              <w:rPr>
                <w:szCs w:val="21"/>
              </w:rPr>
              <w:t>分：能够比较认真准确地完成招标文件及合同规定的工程计量、工程支付的工作内容，计量和支付的误差率在</w:t>
            </w:r>
            <w:r w:rsidRPr="00C4790C">
              <w:rPr>
                <w:szCs w:val="21"/>
              </w:rPr>
              <w:t>3%-5%</w:t>
            </w:r>
            <w:r w:rsidRPr="00C4790C">
              <w:rPr>
                <w:szCs w:val="21"/>
              </w:rPr>
              <w:t>之间（不含</w:t>
            </w:r>
            <w:r w:rsidRPr="00C4790C">
              <w:rPr>
                <w:szCs w:val="21"/>
              </w:rPr>
              <w:t>5%</w:t>
            </w:r>
            <w:r w:rsidRPr="00C4790C">
              <w:rPr>
                <w:szCs w:val="21"/>
              </w:rPr>
              <w:t>）；</w:t>
            </w:r>
          </w:p>
          <w:p w:rsidR="00DC56AD" w:rsidRPr="00C4790C" w:rsidRDefault="00300CA4">
            <w:pPr>
              <w:spacing w:line="270" w:lineRule="exact"/>
              <w:rPr>
                <w:szCs w:val="21"/>
              </w:rPr>
            </w:pPr>
            <w:r w:rsidRPr="00C4790C">
              <w:rPr>
                <w:szCs w:val="21"/>
              </w:rPr>
              <w:t>合格</w:t>
            </w:r>
            <w:r w:rsidRPr="00C4790C">
              <w:rPr>
                <w:kern w:val="0"/>
                <w:szCs w:val="21"/>
                <w:u w:val="single"/>
              </w:rPr>
              <w:t xml:space="preserve"> </w:t>
            </w:r>
            <w:r w:rsidR="00C4790C" w:rsidRPr="00C4790C">
              <w:rPr>
                <w:rFonts w:hint="eastAsia"/>
                <w:kern w:val="0"/>
                <w:szCs w:val="21"/>
                <w:u w:val="single"/>
              </w:rPr>
              <w:t>6</w:t>
            </w:r>
            <w:r w:rsidRPr="00C4790C">
              <w:rPr>
                <w:szCs w:val="21"/>
              </w:rPr>
              <w:t>分：基本能够认真准确地完成招标文件及合同规定的工程计量、工程支付的工作内容，计量和支付的误差率在</w:t>
            </w:r>
            <w:r w:rsidRPr="00C4790C">
              <w:rPr>
                <w:szCs w:val="21"/>
              </w:rPr>
              <w:t>5%-10%</w:t>
            </w:r>
            <w:r w:rsidRPr="00C4790C">
              <w:rPr>
                <w:szCs w:val="21"/>
              </w:rPr>
              <w:t>之间（不含</w:t>
            </w:r>
            <w:r w:rsidRPr="00C4790C">
              <w:rPr>
                <w:szCs w:val="21"/>
              </w:rPr>
              <w:t>10%</w:t>
            </w:r>
            <w:r w:rsidRPr="00C4790C">
              <w:rPr>
                <w:szCs w:val="21"/>
              </w:rPr>
              <w:t>）；</w:t>
            </w:r>
          </w:p>
          <w:p w:rsidR="00DC56AD" w:rsidRDefault="00300CA4">
            <w:pPr>
              <w:spacing w:line="270" w:lineRule="exact"/>
              <w:rPr>
                <w:szCs w:val="21"/>
              </w:rPr>
            </w:pPr>
            <w:r w:rsidRPr="00C4790C">
              <w:rPr>
                <w:szCs w:val="21"/>
              </w:rPr>
              <w:t>不合格</w:t>
            </w:r>
            <w:r w:rsidRPr="00C4790C">
              <w:rPr>
                <w:kern w:val="0"/>
                <w:szCs w:val="21"/>
                <w:u w:val="single"/>
              </w:rPr>
              <w:t xml:space="preserve"> 0 </w:t>
            </w:r>
            <w:r w:rsidRPr="00C4790C">
              <w:rPr>
                <w:szCs w:val="21"/>
              </w:rPr>
              <w:t>分：不能够认真准确地完成招标文件及合同规定的工程计量、工程支付的工作内容，计量和支付的误差率在</w:t>
            </w:r>
            <w:r w:rsidRPr="00C4790C">
              <w:rPr>
                <w:szCs w:val="21"/>
              </w:rPr>
              <w:t>10%</w:t>
            </w:r>
            <w:r w:rsidRPr="00C4790C">
              <w:rPr>
                <w:szCs w:val="21"/>
              </w:rPr>
              <w:t>以上（含</w:t>
            </w:r>
            <w:r w:rsidRPr="00C4790C">
              <w:rPr>
                <w:szCs w:val="21"/>
              </w:rPr>
              <w:t>10%</w:t>
            </w:r>
            <w:r w:rsidRPr="00C4790C">
              <w:rPr>
                <w:szCs w:val="21"/>
              </w:rPr>
              <w:t>）。</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left"/>
              <w:rPr>
                <w:rStyle w:val="font01"/>
                <w:rFonts w:ascii="Times New Roman" w:hAnsi="Times New Roman" w:hint="default"/>
                <w:color w:val="auto"/>
                <w:sz w:val="21"/>
                <w:szCs w:val="21"/>
              </w:rPr>
            </w:pPr>
          </w:p>
        </w:tc>
      </w:tr>
      <w:tr w:rsidR="00DC56AD">
        <w:trPr>
          <w:trHeight w:val="1134"/>
        </w:trPr>
        <w:tc>
          <w:tcPr>
            <w:tcW w:w="493" w:type="dxa"/>
            <w:vAlign w:val="center"/>
          </w:tcPr>
          <w:p w:rsidR="00DC56AD" w:rsidRDefault="00300CA4">
            <w:pPr>
              <w:jc w:val="center"/>
              <w:rPr>
                <w:szCs w:val="21"/>
              </w:rPr>
            </w:pPr>
            <w:r>
              <w:rPr>
                <w:szCs w:val="21"/>
              </w:rPr>
              <w:t>1</w:t>
            </w:r>
            <w:r>
              <w:rPr>
                <w:rFonts w:hint="eastAsia"/>
                <w:szCs w:val="21"/>
              </w:rPr>
              <w:t>1</w:t>
            </w:r>
          </w:p>
        </w:tc>
        <w:tc>
          <w:tcPr>
            <w:tcW w:w="1135" w:type="dxa"/>
            <w:vAlign w:val="center"/>
          </w:tcPr>
          <w:p w:rsidR="00DC56AD" w:rsidRDefault="00300CA4">
            <w:pPr>
              <w:rPr>
                <w:szCs w:val="21"/>
              </w:rPr>
            </w:pPr>
            <w:r>
              <w:rPr>
                <w:szCs w:val="21"/>
              </w:rPr>
              <w:t>预结算的编制审核</w:t>
            </w:r>
          </w:p>
        </w:tc>
        <w:tc>
          <w:tcPr>
            <w:tcW w:w="708" w:type="dxa"/>
            <w:vAlign w:val="center"/>
          </w:tcPr>
          <w:p w:rsidR="00DC56AD" w:rsidRDefault="00C4790C">
            <w:pPr>
              <w:jc w:val="center"/>
              <w:rPr>
                <w:szCs w:val="21"/>
              </w:rPr>
            </w:pPr>
            <w:r>
              <w:rPr>
                <w:rFonts w:hint="eastAsia"/>
                <w:szCs w:val="21"/>
              </w:rPr>
              <w:t>5</w:t>
            </w:r>
          </w:p>
        </w:tc>
        <w:tc>
          <w:tcPr>
            <w:tcW w:w="5529" w:type="dxa"/>
            <w:vAlign w:val="center"/>
          </w:tcPr>
          <w:p w:rsidR="00DC56AD" w:rsidRDefault="00300CA4" w:rsidP="00C4790C">
            <w:pPr>
              <w:spacing w:beforeLines="30" w:before="93" w:afterLines="30" w:after="93" w:line="280" w:lineRule="exact"/>
              <w:jc w:val="left"/>
              <w:rPr>
                <w:szCs w:val="21"/>
              </w:rPr>
            </w:pPr>
            <w:r>
              <w:rPr>
                <w:szCs w:val="21"/>
              </w:rPr>
              <w:t>优秀</w:t>
            </w:r>
            <w:r>
              <w:rPr>
                <w:kern w:val="0"/>
                <w:szCs w:val="21"/>
                <w:u w:val="single"/>
              </w:rPr>
              <w:t xml:space="preserve"> </w:t>
            </w:r>
            <w:r w:rsidR="00C4790C">
              <w:rPr>
                <w:rFonts w:hint="eastAsia"/>
                <w:kern w:val="0"/>
                <w:szCs w:val="21"/>
                <w:u w:val="single"/>
              </w:rPr>
              <w:t>5</w:t>
            </w:r>
            <w:r>
              <w:rPr>
                <w:kern w:val="0"/>
                <w:szCs w:val="21"/>
                <w:u w:val="single"/>
              </w:rPr>
              <w:t xml:space="preserve"> </w:t>
            </w:r>
            <w:r>
              <w:rPr>
                <w:szCs w:val="21"/>
              </w:rPr>
              <w:t>分：能够及时准确详细地审核变更和结算且审核的变更、结算的造价与</w:t>
            </w:r>
            <w:r>
              <w:rPr>
                <w:rFonts w:hint="eastAsia"/>
                <w:szCs w:val="21"/>
              </w:rPr>
              <w:t>最终审定机构</w:t>
            </w:r>
            <w:r>
              <w:rPr>
                <w:szCs w:val="21"/>
              </w:rPr>
              <w:t>的审定价相差应小于</w:t>
            </w:r>
            <w:r>
              <w:rPr>
                <w:szCs w:val="21"/>
              </w:rPr>
              <w:t>3%</w:t>
            </w:r>
            <w:r>
              <w:rPr>
                <w:szCs w:val="21"/>
              </w:rPr>
              <w:t>（不含</w:t>
            </w:r>
            <w:r>
              <w:rPr>
                <w:szCs w:val="21"/>
              </w:rPr>
              <w:t>3%</w:t>
            </w:r>
            <w:r>
              <w:rPr>
                <w:szCs w:val="21"/>
              </w:rPr>
              <w:t>）；良好</w:t>
            </w:r>
            <w:r>
              <w:rPr>
                <w:kern w:val="0"/>
                <w:szCs w:val="21"/>
                <w:u w:val="single"/>
              </w:rPr>
              <w:t xml:space="preserve"> </w:t>
            </w:r>
            <w:r w:rsidR="00C4790C">
              <w:rPr>
                <w:rFonts w:hint="eastAsia"/>
                <w:kern w:val="0"/>
                <w:szCs w:val="21"/>
                <w:u w:val="single"/>
              </w:rPr>
              <w:t>4</w:t>
            </w:r>
            <w:r>
              <w:rPr>
                <w:kern w:val="0"/>
                <w:szCs w:val="21"/>
                <w:u w:val="single"/>
              </w:rPr>
              <w:t xml:space="preserve"> </w:t>
            </w:r>
            <w:r>
              <w:rPr>
                <w:szCs w:val="21"/>
              </w:rPr>
              <w:t>分：能够比较及时准确详细地审核变更和结算且审核的变更、结算的造价与</w:t>
            </w:r>
            <w:r>
              <w:rPr>
                <w:rFonts w:hint="eastAsia"/>
                <w:szCs w:val="21"/>
              </w:rPr>
              <w:t>最终审定机构</w:t>
            </w:r>
            <w:r>
              <w:rPr>
                <w:szCs w:val="21"/>
              </w:rPr>
              <w:t>的审定价相差在</w:t>
            </w:r>
            <w:r>
              <w:rPr>
                <w:szCs w:val="21"/>
              </w:rPr>
              <w:t>3%--5%</w:t>
            </w:r>
            <w:r>
              <w:rPr>
                <w:szCs w:val="21"/>
              </w:rPr>
              <w:t>之间（不含</w:t>
            </w:r>
            <w:r>
              <w:rPr>
                <w:szCs w:val="21"/>
              </w:rPr>
              <w:t>5%</w:t>
            </w:r>
            <w:r>
              <w:rPr>
                <w:szCs w:val="21"/>
              </w:rPr>
              <w:t>）；合格</w:t>
            </w:r>
            <w:r>
              <w:rPr>
                <w:kern w:val="0"/>
                <w:szCs w:val="21"/>
                <w:u w:val="single"/>
              </w:rPr>
              <w:t xml:space="preserve"> </w:t>
            </w:r>
            <w:r w:rsidR="00C4790C">
              <w:rPr>
                <w:rFonts w:hint="eastAsia"/>
                <w:kern w:val="0"/>
                <w:szCs w:val="21"/>
                <w:u w:val="single"/>
              </w:rPr>
              <w:t>3</w:t>
            </w:r>
            <w:r>
              <w:rPr>
                <w:kern w:val="0"/>
                <w:szCs w:val="21"/>
                <w:u w:val="single"/>
              </w:rPr>
              <w:t xml:space="preserve"> </w:t>
            </w:r>
            <w:r>
              <w:rPr>
                <w:szCs w:val="21"/>
              </w:rPr>
              <w:t>分：基本能够及时准确详细地审核变更和结算且审核的变更、结算的造价与</w:t>
            </w:r>
            <w:r>
              <w:rPr>
                <w:rFonts w:hint="eastAsia"/>
                <w:szCs w:val="21"/>
              </w:rPr>
              <w:t>最终审定机构</w:t>
            </w:r>
            <w:r>
              <w:rPr>
                <w:szCs w:val="21"/>
              </w:rPr>
              <w:t>的审定价相差在</w:t>
            </w:r>
            <w:r>
              <w:rPr>
                <w:szCs w:val="21"/>
              </w:rPr>
              <w:t>5%--10%</w:t>
            </w:r>
            <w:r>
              <w:rPr>
                <w:szCs w:val="21"/>
              </w:rPr>
              <w:t>之间（不含</w:t>
            </w:r>
            <w:r>
              <w:rPr>
                <w:szCs w:val="21"/>
              </w:rPr>
              <w:t>10%</w:t>
            </w:r>
            <w:r>
              <w:rPr>
                <w:szCs w:val="21"/>
              </w:rPr>
              <w:t>）；不合格</w:t>
            </w:r>
            <w:r>
              <w:rPr>
                <w:kern w:val="0"/>
                <w:szCs w:val="21"/>
                <w:u w:val="single"/>
              </w:rPr>
              <w:t xml:space="preserve"> 0 </w:t>
            </w:r>
            <w:r>
              <w:rPr>
                <w:szCs w:val="21"/>
              </w:rPr>
              <w:t>分：不能够及时准确详细地审核变更和结算且审核的变更、结算的造价与</w:t>
            </w:r>
            <w:r>
              <w:rPr>
                <w:rFonts w:hint="eastAsia"/>
                <w:szCs w:val="21"/>
              </w:rPr>
              <w:t>最终审定机构</w:t>
            </w:r>
            <w:r>
              <w:rPr>
                <w:szCs w:val="21"/>
              </w:rPr>
              <w:t>的审定价相差在</w:t>
            </w:r>
            <w:r>
              <w:rPr>
                <w:szCs w:val="21"/>
              </w:rPr>
              <w:t>10%</w:t>
            </w:r>
            <w:r>
              <w:rPr>
                <w:szCs w:val="21"/>
              </w:rPr>
              <w:t>以上（含</w:t>
            </w:r>
            <w:r>
              <w:rPr>
                <w:szCs w:val="21"/>
              </w:rPr>
              <w:t>10%</w:t>
            </w:r>
            <w:r>
              <w:rPr>
                <w:szCs w:val="21"/>
              </w:rPr>
              <w:t>）。</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left"/>
              <w:rPr>
                <w:rStyle w:val="font01"/>
                <w:rFonts w:ascii="Times New Roman" w:hAnsi="Times New Roman" w:hint="default"/>
                <w:color w:val="auto"/>
                <w:sz w:val="21"/>
                <w:szCs w:val="21"/>
              </w:rPr>
            </w:pPr>
          </w:p>
        </w:tc>
      </w:tr>
      <w:tr w:rsidR="00DC56AD">
        <w:trPr>
          <w:trHeight w:val="2035"/>
        </w:trPr>
        <w:tc>
          <w:tcPr>
            <w:tcW w:w="493" w:type="dxa"/>
            <w:vAlign w:val="center"/>
          </w:tcPr>
          <w:p w:rsidR="00DC56AD" w:rsidRDefault="00300CA4">
            <w:pPr>
              <w:jc w:val="center"/>
              <w:rPr>
                <w:szCs w:val="21"/>
              </w:rPr>
            </w:pPr>
            <w:r>
              <w:rPr>
                <w:szCs w:val="21"/>
              </w:rPr>
              <w:lastRenderedPageBreak/>
              <w:t>1</w:t>
            </w:r>
            <w:r>
              <w:rPr>
                <w:rFonts w:hint="eastAsia"/>
                <w:szCs w:val="21"/>
              </w:rPr>
              <w:t>2</w:t>
            </w:r>
          </w:p>
        </w:tc>
        <w:tc>
          <w:tcPr>
            <w:tcW w:w="1135" w:type="dxa"/>
            <w:vAlign w:val="center"/>
          </w:tcPr>
          <w:p w:rsidR="00DC56AD" w:rsidRDefault="00300CA4">
            <w:pPr>
              <w:rPr>
                <w:szCs w:val="21"/>
              </w:rPr>
            </w:pPr>
            <w:r>
              <w:rPr>
                <w:szCs w:val="21"/>
              </w:rPr>
              <w:t>工期控制</w:t>
            </w:r>
          </w:p>
        </w:tc>
        <w:tc>
          <w:tcPr>
            <w:tcW w:w="708" w:type="dxa"/>
            <w:vAlign w:val="center"/>
          </w:tcPr>
          <w:p w:rsidR="00DC56AD" w:rsidRDefault="00300CA4">
            <w:pPr>
              <w:jc w:val="center"/>
              <w:rPr>
                <w:szCs w:val="21"/>
              </w:rPr>
            </w:pPr>
            <w:r>
              <w:rPr>
                <w:szCs w:val="21"/>
              </w:rPr>
              <w:t>8</w:t>
            </w:r>
          </w:p>
        </w:tc>
        <w:tc>
          <w:tcPr>
            <w:tcW w:w="5529" w:type="dxa"/>
            <w:vAlign w:val="center"/>
          </w:tcPr>
          <w:p w:rsidR="00DC56AD" w:rsidRPr="00083576" w:rsidRDefault="00300CA4">
            <w:pPr>
              <w:spacing w:beforeLines="50" w:before="156" w:line="280" w:lineRule="exact"/>
              <w:rPr>
                <w:szCs w:val="21"/>
              </w:rPr>
            </w:pPr>
            <w:r w:rsidRPr="00083576">
              <w:rPr>
                <w:szCs w:val="21"/>
              </w:rPr>
              <w:t>优秀</w:t>
            </w:r>
            <w:r w:rsidRPr="00083576">
              <w:rPr>
                <w:kern w:val="0"/>
                <w:szCs w:val="21"/>
                <w:u w:val="single"/>
              </w:rPr>
              <w:t xml:space="preserve"> 8 </w:t>
            </w:r>
            <w:r w:rsidRPr="00083576">
              <w:rPr>
                <w:szCs w:val="21"/>
              </w:rPr>
              <w:t>分：能够认真主动地监督控制项目的各阶段工期使其未超过施工组织设计编制的计划工期；</w:t>
            </w:r>
          </w:p>
          <w:p w:rsidR="00DC56AD" w:rsidRPr="00083576" w:rsidRDefault="00300CA4">
            <w:pPr>
              <w:spacing w:line="280" w:lineRule="exact"/>
              <w:rPr>
                <w:szCs w:val="21"/>
              </w:rPr>
            </w:pPr>
            <w:r w:rsidRPr="00083576">
              <w:rPr>
                <w:szCs w:val="21"/>
              </w:rPr>
              <w:t>良好</w:t>
            </w:r>
            <w:r w:rsidRPr="00083576">
              <w:rPr>
                <w:kern w:val="0"/>
                <w:szCs w:val="21"/>
                <w:u w:val="single"/>
              </w:rPr>
              <w:t xml:space="preserve"> </w:t>
            </w:r>
            <w:r w:rsidR="00083576" w:rsidRPr="00083576">
              <w:rPr>
                <w:rFonts w:hint="eastAsia"/>
                <w:kern w:val="0"/>
                <w:szCs w:val="21"/>
                <w:u w:val="single"/>
              </w:rPr>
              <w:t>6</w:t>
            </w:r>
            <w:r w:rsidRPr="00083576">
              <w:rPr>
                <w:kern w:val="0"/>
                <w:szCs w:val="21"/>
                <w:u w:val="single"/>
              </w:rPr>
              <w:t xml:space="preserve"> </w:t>
            </w:r>
            <w:r w:rsidRPr="00083576">
              <w:rPr>
                <w:szCs w:val="21"/>
              </w:rPr>
              <w:t>分：能够比较认真主动地监督控制项目各阶段工期使其未超过施工组织设计编制的计划工期；</w:t>
            </w:r>
          </w:p>
          <w:p w:rsidR="00DC56AD" w:rsidRPr="00083576" w:rsidRDefault="00300CA4">
            <w:pPr>
              <w:spacing w:line="280" w:lineRule="exact"/>
              <w:rPr>
                <w:szCs w:val="21"/>
              </w:rPr>
            </w:pPr>
            <w:r w:rsidRPr="00083576">
              <w:rPr>
                <w:szCs w:val="21"/>
              </w:rPr>
              <w:t>合格</w:t>
            </w:r>
            <w:r w:rsidRPr="00083576">
              <w:rPr>
                <w:kern w:val="0"/>
                <w:szCs w:val="21"/>
                <w:u w:val="single"/>
              </w:rPr>
              <w:t xml:space="preserve"> </w:t>
            </w:r>
            <w:r w:rsidR="00083576" w:rsidRPr="00083576">
              <w:rPr>
                <w:rFonts w:hint="eastAsia"/>
                <w:kern w:val="0"/>
                <w:szCs w:val="21"/>
                <w:u w:val="single"/>
              </w:rPr>
              <w:t>4</w:t>
            </w:r>
            <w:r w:rsidRPr="00083576">
              <w:rPr>
                <w:kern w:val="0"/>
                <w:szCs w:val="21"/>
                <w:u w:val="single"/>
              </w:rPr>
              <w:t xml:space="preserve"> </w:t>
            </w:r>
            <w:r w:rsidRPr="00083576">
              <w:rPr>
                <w:szCs w:val="21"/>
              </w:rPr>
              <w:t>分：基本能够认真主动地监督控制项目各阶段工期使其未超过施工组织设计编制的计划工期；</w:t>
            </w:r>
          </w:p>
          <w:p w:rsidR="00DC56AD" w:rsidRDefault="00300CA4">
            <w:pPr>
              <w:spacing w:afterLines="50" w:after="156" w:line="280" w:lineRule="exact"/>
              <w:rPr>
                <w:szCs w:val="21"/>
              </w:rPr>
            </w:pPr>
            <w:r w:rsidRPr="00083576">
              <w:rPr>
                <w:szCs w:val="21"/>
              </w:rPr>
              <w:t>不合格</w:t>
            </w:r>
            <w:r w:rsidRPr="00083576">
              <w:rPr>
                <w:kern w:val="0"/>
                <w:szCs w:val="21"/>
                <w:u w:val="single"/>
              </w:rPr>
              <w:t xml:space="preserve"> 0 </w:t>
            </w:r>
            <w:r w:rsidRPr="00083576">
              <w:rPr>
                <w:szCs w:val="21"/>
              </w:rPr>
              <w:t>分：不能够认真主动地监督控制项目各阶段工期或因监理工程师的责任造成工期延后。</w:t>
            </w:r>
          </w:p>
        </w:tc>
        <w:tc>
          <w:tcPr>
            <w:tcW w:w="708" w:type="dxa"/>
            <w:vAlign w:val="center"/>
          </w:tcPr>
          <w:p w:rsidR="00DC56AD" w:rsidRDefault="00DC56AD">
            <w:pPr>
              <w:widowControl/>
              <w:spacing w:line="280" w:lineRule="exact"/>
              <w:jc w:val="center"/>
              <w:rPr>
                <w:kern w:val="0"/>
                <w:szCs w:val="21"/>
              </w:rPr>
            </w:pPr>
          </w:p>
        </w:tc>
        <w:tc>
          <w:tcPr>
            <w:tcW w:w="1134" w:type="dxa"/>
            <w:vAlign w:val="center"/>
          </w:tcPr>
          <w:p w:rsidR="00DC56AD" w:rsidRDefault="00300CA4">
            <w:pPr>
              <w:widowControl/>
              <w:spacing w:line="280" w:lineRule="exact"/>
              <w:jc w:val="center"/>
              <w:rPr>
                <w:rStyle w:val="font01"/>
                <w:rFonts w:ascii="Times New Roman" w:hAnsi="Times New Roman" w:hint="default"/>
                <w:color w:val="auto"/>
                <w:sz w:val="21"/>
                <w:szCs w:val="21"/>
              </w:rPr>
            </w:pPr>
            <w:r>
              <w:rPr>
                <w:rStyle w:val="font01"/>
                <w:rFonts w:ascii="Times New Roman" w:hAnsi="Times New Roman" w:hint="default"/>
                <w:color w:val="auto"/>
                <w:sz w:val="21"/>
                <w:szCs w:val="21"/>
              </w:rPr>
              <w:t>若监理工程师已尽职但确属其它原因造成的工期延后，可酌情处理。</w:t>
            </w:r>
          </w:p>
        </w:tc>
      </w:tr>
      <w:tr w:rsidR="00DC56AD">
        <w:trPr>
          <w:trHeight w:val="567"/>
        </w:trPr>
        <w:tc>
          <w:tcPr>
            <w:tcW w:w="493" w:type="dxa"/>
            <w:vAlign w:val="center"/>
          </w:tcPr>
          <w:p w:rsidR="00DC56AD" w:rsidRDefault="00300CA4">
            <w:pPr>
              <w:widowControl/>
              <w:jc w:val="center"/>
              <w:rPr>
                <w:b/>
                <w:kern w:val="0"/>
                <w:szCs w:val="21"/>
              </w:rPr>
            </w:pPr>
            <w:r>
              <w:rPr>
                <w:b/>
                <w:kern w:val="0"/>
                <w:szCs w:val="21"/>
              </w:rPr>
              <w:t>三</w:t>
            </w:r>
          </w:p>
        </w:tc>
        <w:tc>
          <w:tcPr>
            <w:tcW w:w="1135" w:type="dxa"/>
            <w:vAlign w:val="center"/>
          </w:tcPr>
          <w:p w:rsidR="00DC56AD" w:rsidRDefault="00300CA4">
            <w:pPr>
              <w:widowControl/>
              <w:jc w:val="center"/>
              <w:rPr>
                <w:b/>
                <w:kern w:val="0"/>
                <w:szCs w:val="21"/>
              </w:rPr>
            </w:pPr>
            <w:r>
              <w:rPr>
                <w:b/>
                <w:kern w:val="0"/>
                <w:szCs w:val="21"/>
              </w:rPr>
              <w:t>履约配合</w:t>
            </w:r>
          </w:p>
        </w:tc>
        <w:tc>
          <w:tcPr>
            <w:tcW w:w="708" w:type="dxa"/>
            <w:vAlign w:val="center"/>
          </w:tcPr>
          <w:p w:rsidR="00DC56AD" w:rsidRDefault="00300CA4">
            <w:pPr>
              <w:widowControl/>
              <w:jc w:val="center"/>
              <w:rPr>
                <w:b/>
                <w:kern w:val="0"/>
                <w:szCs w:val="21"/>
              </w:rPr>
            </w:pPr>
            <w:r>
              <w:rPr>
                <w:rFonts w:hint="eastAsia"/>
                <w:b/>
                <w:kern w:val="0"/>
                <w:szCs w:val="21"/>
              </w:rPr>
              <w:t>13</w:t>
            </w:r>
          </w:p>
        </w:tc>
        <w:tc>
          <w:tcPr>
            <w:tcW w:w="5529" w:type="dxa"/>
            <w:vAlign w:val="center"/>
          </w:tcPr>
          <w:p w:rsidR="00DC56AD" w:rsidRDefault="00300CA4">
            <w:pPr>
              <w:widowControl/>
              <w:spacing w:line="280" w:lineRule="exact"/>
              <w:jc w:val="left"/>
              <w:rPr>
                <w:b/>
                <w:kern w:val="0"/>
                <w:szCs w:val="21"/>
              </w:rPr>
            </w:pPr>
            <w:r>
              <w:rPr>
                <w:b/>
                <w:kern w:val="0"/>
                <w:szCs w:val="21"/>
              </w:rPr>
              <w:t xml:space="preserve">　</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left"/>
              <w:rPr>
                <w:kern w:val="0"/>
                <w:szCs w:val="21"/>
              </w:rPr>
            </w:pPr>
          </w:p>
        </w:tc>
      </w:tr>
      <w:tr w:rsidR="00DC56AD">
        <w:trPr>
          <w:trHeight w:val="567"/>
        </w:trPr>
        <w:tc>
          <w:tcPr>
            <w:tcW w:w="493" w:type="dxa"/>
            <w:vAlign w:val="center"/>
          </w:tcPr>
          <w:p w:rsidR="00DC56AD" w:rsidRDefault="00300CA4">
            <w:pPr>
              <w:spacing w:line="220" w:lineRule="exact"/>
              <w:jc w:val="center"/>
              <w:rPr>
                <w:szCs w:val="21"/>
              </w:rPr>
            </w:pPr>
            <w:r>
              <w:rPr>
                <w:szCs w:val="21"/>
              </w:rPr>
              <w:t>1</w:t>
            </w:r>
            <w:r>
              <w:rPr>
                <w:rFonts w:hint="eastAsia"/>
                <w:szCs w:val="21"/>
              </w:rPr>
              <w:t>3</w:t>
            </w:r>
          </w:p>
        </w:tc>
        <w:tc>
          <w:tcPr>
            <w:tcW w:w="1135" w:type="dxa"/>
            <w:vAlign w:val="center"/>
          </w:tcPr>
          <w:p w:rsidR="00DC56AD" w:rsidRDefault="00300CA4">
            <w:pPr>
              <w:rPr>
                <w:szCs w:val="21"/>
              </w:rPr>
            </w:pPr>
            <w:r>
              <w:rPr>
                <w:szCs w:val="21"/>
              </w:rPr>
              <w:t>配合情况</w:t>
            </w:r>
          </w:p>
        </w:tc>
        <w:tc>
          <w:tcPr>
            <w:tcW w:w="708" w:type="dxa"/>
            <w:vAlign w:val="center"/>
          </w:tcPr>
          <w:p w:rsidR="00DC56AD" w:rsidRDefault="00300CA4">
            <w:pPr>
              <w:jc w:val="center"/>
              <w:rPr>
                <w:szCs w:val="21"/>
              </w:rPr>
            </w:pPr>
            <w:r>
              <w:rPr>
                <w:szCs w:val="21"/>
              </w:rPr>
              <w:t>10</w:t>
            </w:r>
          </w:p>
        </w:tc>
        <w:tc>
          <w:tcPr>
            <w:tcW w:w="5529" w:type="dxa"/>
            <w:vAlign w:val="center"/>
          </w:tcPr>
          <w:p w:rsidR="00DC56AD" w:rsidRDefault="00300CA4">
            <w:pPr>
              <w:spacing w:beforeLines="50" w:before="156" w:line="280" w:lineRule="exact"/>
              <w:rPr>
                <w:szCs w:val="21"/>
              </w:rPr>
            </w:pPr>
            <w:r>
              <w:rPr>
                <w:szCs w:val="21"/>
              </w:rPr>
              <w:t>配合情况（</w:t>
            </w:r>
            <w:r>
              <w:rPr>
                <w:szCs w:val="21"/>
              </w:rPr>
              <w:t>10</w:t>
            </w:r>
            <w:r>
              <w:rPr>
                <w:szCs w:val="21"/>
              </w:rPr>
              <w:t>分）</w:t>
            </w:r>
          </w:p>
          <w:p w:rsidR="00DC56AD" w:rsidRDefault="00300CA4">
            <w:pPr>
              <w:spacing w:line="280" w:lineRule="exact"/>
              <w:rPr>
                <w:szCs w:val="21"/>
              </w:rPr>
            </w:pPr>
            <w:r>
              <w:rPr>
                <w:szCs w:val="21"/>
              </w:rPr>
              <w:t>优秀</w:t>
            </w:r>
            <w:r>
              <w:rPr>
                <w:kern w:val="0"/>
                <w:szCs w:val="21"/>
                <w:u w:val="single"/>
              </w:rPr>
              <w:t xml:space="preserve"> 10</w:t>
            </w:r>
            <w:r>
              <w:rPr>
                <w:szCs w:val="21"/>
              </w:rPr>
              <w:t>分：能够认真主动地配合建设单位、施工单位等相关部门的工作及局实名管理工作；</w:t>
            </w:r>
          </w:p>
          <w:p w:rsidR="00DC56AD" w:rsidRDefault="00300CA4">
            <w:pPr>
              <w:spacing w:line="280" w:lineRule="exact"/>
              <w:rPr>
                <w:szCs w:val="21"/>
              </w:rPr>
            </w:pPr>
            <w:r>
              <w:rPr>
                <w:szCs w:val="21"/>
              </w:rPr>
              <w:t>良好</w:t>
            </w:r>
            <w:r>
              <w:rPr>
                <w:kern w:val="0"/>
                <w:szCs w:val="21"/>
                <w:u w:val="single"/>
              </w:rPr>
              <w:t xml:space="preserve"> 8 </w:t>
            </w:r>
            <w:r>
              <w:rPr>
                <w:szCs w:val="21"/>
              </w:rPr>
              <w:t>分：能够比较认真主动地配合建设单位、施工单位等相关部门的工作及局实名管理工作；</w:t>
            </w:r>
          </w:p>
          <w:p w:rsidR="00DC56AD" w:rsidRDefault="00300CA4">
            <w:pPr>
              <w:spacing w:line="280" w:lineRule="exact"/>
              <w:rPr>
                <w:szCs w:val="21"/>
              </w:rPr>
            </w:pPr>
            <w:r>
              <w:rPr>
                <w:szCs w:val="21"/>
              </w:rPr>
              <w:t>合格</w:t>
            </w:r>
            <w:r>
              <w:rPr>
                <w:kern w:val="0"/>
                <w:szCs w:val="21"/>
                <w:u w:val="single"/>
              </w:rPr>
              <w:t xml:space="preserve"> 6 </w:t>
            </w:r>
            <w:r>
              <w:rPr>
                <w:szCs w:val="21"/>
              </w:rPr>
              <w:t>分：基本能够认真主动地配合建设单位、施工单位等相关部门的工作及局实名管理工作；</w:t>
            </w:r>
          </w:p>
          <w:p w:rsidR="00DC56AD" w:rsidRDefault="00300CA4">
            <w:pPr>
              <w:spacing w:afterLines="50" w:after="156" w:line="280" w:lineRule="exact"/>
              <w:rPr>
                <w:szCs w:val="21"/>
              </w:rPr>
            </w:pPr>
            <w:r>
              <w:rPr>
                <w:szCs w:val="21"/>
              </w:rPr>
              <w:t>不合格</w:t>
            </w:r>
            <w:r>
              <w:rPr>
                <w:kern w:val="0"/>
                <w:szCs w:val="21"/>
                <w:u w:val="single"/>
              </w:rPr>
              <w:t xml:space="preserve"> 0 </w:t>
            </w:r>
            <w:r>
              <w:rPr>
                <w:szCs w:val="21"/>
              </w:rPr>
              <w:t>分：不能够认真主动地配合建设单位、施工单位等相关部门的工作及局实名管理工作。</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left"/>
              <w:rPr>
                <w:kern w:val="0"/>
                <w:szCs w:val="21"/>
              </w:rPr>
            </w:pPr>
          </w:p>
        </w:tc>
      </w:tr>
      <w:tr w:rsidR="00DC56AD">
        <w:trPr>
          <w:trHeight w:val="567"/>
        </w:trPr>
        <w:tc>
          <w:tcPr>
            <w:tcW w:w="493" w:type="dxa"/>
            <w:vAlign w:val="center"/>
          </w:tcPr>
          <w:p w:rsidR="00DC56AD" w:rsidRDefault="00300CA4">
            <w:pPr>
              <w:spacing w:line="220" w:lineRule="exact"/>
              <w:jc w:val="center"/>
              <w:rPr>
                <w:szCs w:val="21"/>
              </w:rPr>
            </w:pPr>
            <w:r>
              <w:rPr>
                <w:szCs w:val="21"/>
              </w:rPr>
              <w:t>1</w:t>
            </w:r>
            <w:r>
              <w:rPr>
                <w:rFonts w:hint="eastAsia"/>
                <w:szCs w:val="21"/>
              </w:rPr>
              <w:t>4</w:t>
            </w:r>
          </w:p>
        </w:tc>
        <w:tc>
          <w:tcPr>
            <w:tcW w:w="1135" w:type="dxa"/>
            <w:vAlign w:val="center"/>
          </w:tcPr>
          <w:p w:rsidR="00DC56AD" w:rsidRDefault="00300CA4">
            <w:pPr>
              <w:rPr>
                <w:szCs w:val="21"/>
              </w:rPr>
            </w:pPr>
            <w:r>
              <w:rPr>
                <w:szCs w:val="21"/>
              </w:rPr>
              <w:t>检验设备的配置</w:t>
            </w:r>
          </w:p>
        </w:tc>
        <w:tc>
          <w:tcPr>
            <w:tcW w:w="708" w:type="dxa"/>
            <w:vAlign w:val="center"/>
          </w:tcPr>
          <w:p w:rsidR="00DC56AD" w:rsidRDefault="00300CA4">
            <w:pPr>
              <w:jc w:val="center"/>
              <w:rPr>
                <w:szCs w:val="21"/>
              </w:rPr>
            </w:pPr>
            <w:r>
              <w:rPr>
                <w:szCs w:val="21"/>
              </w:rPr>
              <w:t>3</w:t>
            </w:r>
          </w:p>
        </w:tc>
        <w:tc>
          <w:tcPr>
            <w:tcW w:w="5529" w:type="dxa"/>
            <w:vAlign w:val="center"/>
          </w:tcPr>
          <w:p w:rsidR="00DC56AD" w:rsidRDefault="00300CA4">
            <w:pPr>
              <w:spacing w:beforeLines="50" w:before="156" w:line="280" w:lineRule="exact"/>
              <w:rPr>
                <w:szCs w:val="21"/>
              </w:rPr>
            </w:pPr>
            <w:r>
              <w:rPr>
                <w:rFonts w:hint="eastAsia"/>
                <w:b/>
                <w:bCs/>
                <w:szCs w:val="21"/>
              </w:rPr>
              <w:t>合格</w:t>
            </w:r>
            <w:r>
              <w:rPr>
                <w:kern w:val="0"/>
                <w:szCs w:val="21"/>
                <w:u w:val="single"/>
              </w:rPr>
              <w:t xml:space="preserve"> 3 </w:t>
            </w:r>
            <w:r>
              <w:rPr>
                <w:szCs w:val="21"/>
              </w:rPr>
              <w:t>分：合同及招标文件要求的或投标文件拟定的检验设备有按要求进入施工现场；</w:t>
            </w:r>
          </w:p>
          <w:p w:rsidR="00DC56AD" w:rsidRDefault="00300CA4">
            <w:pPr>
              <w:spacing w:afterLines="50" w:after="156" w:line="280" w:lineRule="exact"/>
              <w:rPr>
                <w:szCs w:val="21"/>
              </w:rPr>
            </w:pPr>
            <w:r>
              <w:rPr>
                <w:szCs w:val="21"/>
              </w:rPr>
              <w:t>不合格</w:t>
            </w:r>
            <w:r>
              <w:rPr>
                <w:kern w:val="0"/>
                <w:szCs w:val="21"/>
                <w:u w:val="single"/>
              </w:rPr>
              <w:t xml:space="preserve"> 0 </w:t>
            </w:r>
            <w:r>
              <w:rPr>
                <w:szCs w:val="21"/>
              </w:rPr>
              <w:t>分：合同及招标文件要求的或投标文件拟定的检验设备没有按要求进入施工现场。</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left"/>
              <w:rPr>
                <w:kern w:val="0"/>
                <w:szCs w:val="21"/>
              </w:rPr>
            </w:pPr>
          </w:p>
        </w:tc>
      </w:tr>
      <w:tr w:rsidR="00DC56AD">
        <w:trPr>
          <w:trHeight w:val="488"/>
        </w:trPr>
        <w:tc>
          <w:tcPr>
            <w:tcW w:w="493" w:type="dxa"/>
            <w:vAlign w:val="center"/>
          </w:tcPr>
          <w:p w:rsidR="00DC56AD" w:rsidRDefault="00300CA4">
            <w:pPr>
              <w:spacing w:line="220" w:lineRule="exact"/>
              <w:jc w:val="center"/>
              <w:rPr>
                <w:szCs w:val="21"/>
              </w:rPr>
            </w:pPr>
            <w:r>
              <w:rPr>
                <w:rFonts w:hint="eastAsia"/>
                <w:szCs w:val="21"/>
              </w:rPr>
              <w:t>15</w:t>
            </w:r>
          </w:p>
        </w:tc>
        <w:tc>
          <w:tcPr>
            <w:tcW w:w="1135" w:type="dxa"/>
            <w:vAlign w:val="center"/>
          </w:tcPr>
          <w:p w:rsidR="00DC56AD" w:rsidRDefault="00300CA4">
            <w:pPr>
              <w:spacing w:line="220" w:lineRule="exact"/>
              <w:jc w:val="center"/>
              <w:rPr>
                <w:szCs w:val="21"/>
              </w:rPr>
            </w:pPr>
            <w:r>
              <w:rPr>
                <w:szCs w:val="21"/>
              </w:rPr>
              <w:t>合计</w:t>
            </w:r>
          </w:p>
        </w:tc>
        <w:tc>
          <w:tcPr>
            <w:tcW w:w="708" w:type="dxa"/>
            <w:vAlign w:val="center"/>
          </w:tcPr>
          <w:p w:rsidR="00DC56AD" w:rsidRDefault="00300CA4">
            <w:pPr>
              <w:spacing w:line="220" w:lineRule="exact"/>
              <w:jc w:val="center"/>
              <w:rPr>
                <w:szCs w:val="21"/>
              </w:rPr>
            </w:pPr>
            <w:r>
              <w:rPr>
                <w:rFonts w:hint="eastAsia"/>
                <w:szCs w:val="21"/>
              </w:rPr>
              <w:t>100</w:t>
            </w:r>
          </w:p>
        </w:tc>
        <w:tc>
          <w:tcPr>
            <w:tcW w:w="5529" w:type="dxa"/>
            <w:vAlign w:val="center"/>
          </w:tcPr>
          <w:p w:rsidR="00DC56AD" w:rsidRDefault="00300CA4">
            <w:pPr>
              <w:widowControl/>
              <w:spacing w:line="280" w:lineRule="exact"/>
              <w:jc w:val="center"/>
              <w:rPr>
                <w:kern w:val="0"/>
                <w:szCs w:val="21"/>
              </w:rPr>
            </w:pPr>
            <w:r>
              <w:rPr>
                <w:kern w:val="0"/>
                <w:szCs w:val="21"/>
              </w:rPr>
              <w:t>全部评价项目分值总和</w:t>
            </w:r>
          </w:p>
        </w:tc>
        <w:tc>
          <w:tcPr>
            <w:tcW w:w="708" w:type="dxa"/>
            <w:vAlign w:val="center"/>
          </w:tcPr>
          <w:p w:rsidR="00DC56AD" w:rsidRDefault="00300CA4">
            <w:pPr>
              <w:widowControl/>
              <w:spacing w:line="280" w:lineRule="exact"/>
              <w:jc w:val="center"/>
              <w:rPr>
                <w:kern w:val="0"/>
                <w:szCs w:val="21"/>
              </w:rPr>
            </w:pPr>
            <w:r>
              <w:rPr>
                <w:rFonts w:hint="eastAsia"/>
                <w:kern w:val="0"/>
                <w:szCs w:val="21"/>
              </w:rPr>
              <w:t>/</w:t>
            </w:r>
          </w:p>
        </w:tc>
        <w:tc>
          <w:tcPr>
            <w:tcW w:w="1134" w:type="dxa"/>
          </w:tcPr>
          <w:p w:rsidR="00DC56AD" w:rsidRDefault="00DC56AD">
            <w:pPr>
              <w:widowControl/>
              <w:spacing w:line="280" w:lineRule="exact"/>
              <w:jc w:val="center"/>
              <w:rPr>
                <w:kern w:val="0"/>
                <w:szCs w:val="21"/>
              </w:rPr>
            </w:pPr>
          </w:p>
        </w:tc>
      </w:tr>
      <w:tr w:rsidR="00DC56AD">
        <w:trPr>
          <w:trHeight w:val="488"/>
        </w:trPr>
        <w:tc>
          <w:tcPr>
            <w:tcW w:w="1628" w:type="dxa"/>
            <w:gridSpan w:val="2"/>
            <w:vAlign w:val="center"/>
          </w:tcPr>
          <w:p w:rsidR="00DC56AD" w:rsidRDefault="00300CA4">
            <w:pPr>
              <w:widowControl/>
              <w:spacing w:line="260" w:lineRule="exact"/>
              <w:jc w:val="center"/>
              <w:rPr>
                <w:b/>
                <w:kern w:val="0"/>
                <w:szCs w:val="21"/>
              </w:rPr>
            </w:pPr>
            <w:r>
              <w:rPr>
                <w:b/>
                <w:kern w:val="0"/>
                <w:szCs w:val="21"/>
              </w:rPr>
              <w:t>评分项合计</w:t>
            </w:r>
            <w:r>
              <w:rPr>
                <w:rFonts w:hint="eastAsia"/>
                <w:b/>
                <w:kern w:val="0"/>
                <w:szCs w:val="21"/>
              </w:rPr>
              <w:t xml:space="preserve">  </w:t>
            </w:r>
            <w:r>
              <w:rPr>
                <w:b/>
                <w:kern w:val="0"/>
                <w:szCs w:val="21"/>
              </w:rPr>
              <w:t>分数</w:t>
            </w:r>
          </w:p>
        </w:tc>
        <w:tc>
          <w:tcPr>
            <w:tcW w:w="708" w:type="dxa"/>
            <w:vAlign w:val="center"/>
          </w:tcPr>
          <w:p w:rsidR="00DC56AD" w:rsidRDefault="00DC56AD">
            <w:pPr>
              <w:widowControl/>
              <w:spacing w:line="260" w:lineRule="exact"/>
              <w:jc w:val="center"/>
              <w:rPr>
                <w:kern w:val="0"/>
                <w:szCs w:val="21"/>
              </w:rPr>
            </w:pPr>
          </w:p>
        </w:tc>
        <w:tc>
          <w:tcPr>
            <w:tcW w:w="5529" w:type="dxa"/>
            <w:vAlign w:val="center"/>
          </w:tcPr>
          <w:p w:rsidR="00DC56AD" w:rsidRDefault="00300CA4">
            <w:pPr>
              <w:widowControl/>
              <w:spacing w:line="280" w:lineRule="exact"/>
              <w:jc w:val="center"/>
              <w:rPr>
                <w:kern w:val="0"/>
                <w:szCs w:val="21"/>
              </w:rPr>
            </w:pPr>
            <w:r>
              <w:rPr>
                <w:rFonts w:hint="eastAsia"/>
                <w:kern w:val="0"/>
                <w:szCs w:val="21"/>
              </w:rPr>
              <w:t>本次评价中参与评分项目的得分总和</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488"/>
        </w:trPr>
        <w:tc>
          <w:tcPr>
            <w:tcW w:w="1628" w:type="dxa"/>
            <w:gridSpan w:val="2"/>
            <w:vAlign w:val="center"/>
          </w:tcPr>
          <w:p w:rsidR="00DC56AD" w:rsidRDefault="00300CA4">
            <w:pPr>
              <w:widowControl/>
              <w:spacing w:line="260" w:lineRule="exact"/>
              <w:jc w:val="center"/>
              <w:rPr>
                <w:b/>
                <w:kern w:val="0"/>
                <w:szCs w:val="21"/>
              </w:rPr>
            </w:pPr>
            <w:r>
              <w:rPr>
                <w:b/>
                <w:kern w:val="0"/>
                <w:szCs w:val="21"/>
              </w:rPr>
              <w:t>最终得分</w:t>
            </w:r>
          </w:p>
        </w:tc>
        <w:tc>
          <w:tcPr>
            <w:tcW w:w="708" w:type="dxa"/>
            <w:vAlign w:val="center"/>
          </w:tcPr>
          <w:p w:rsidR="00DC56AD" w:rsidRDefault="00300CA4">
            <w:pPr>
              <w:widowControl/>
              <w:spacing w:line="260" w:lineRule="exact"/>
              <w:jc w:val="center"/>
              <w:rPr>
                <w:kern w:val="0"/>
                <w:szCs w:val="21"/>
              </w:rPr>
            </w:pPr>
            <w:r>
              <w:rPr>
                <w:rFonts w:hint="eastAsia"/>
                <w:kern w:val="0"/>
                <w:szCs w:val="21"/>
              </w:rPr>
              <w:t>/</w:t>
            </w:r>
          </w:p>
        </w:tc>
        <w:tc>
          <w:tcPr>
            <w:tcW w:w="5529" w:type="dxa"/>
            <w:vAlign w:val="center"/>
          </w:tcPr>
          <w:p w:rsidR="00DC56AD" w:rsidRDefault="00300CA4">
            <w:pPr>
              <w:widowControl/>
              <w:spacing w:line="280" w:lineRule="exact"/>
              <w:jc w:val="center"/>
              <w:rPr>
                <w:kern w:val="0"/>
                <w:szCs w:val="21"/>
              </w:rPr>
            </w:pPr>
            <w:r>
              <w:rPr>
                <w:rFonts w:hint="eastAsia"/>
                <w:kern w:val="0"/>
                <w:szCs w:val="21"/>
              </w:rPr>
              <w:t>最终得分由评分项得分按百分制换算得到：最终得分</w:t>
            </w:r>
            <w:r>
              <w:rPr>
                <w:rFonts w:hint="eastAsia"/>
                <w:kern w:val="0"/>
                <w:szCs w:val="21"/>
              </w:rPr>
              <w:t>=</w:t>
            </w:r>
            <w:r>
              <w:rPr>
                <w:rFonts w:hint="eastAsia"/>
                <w:kern w:val="0"/>
                <w:szCs w:val="21"/>
              </w:rPr>
              <w:t>评分项得分</w:t>
            </w:r>
            <w:r>
              <w:rPr>
                <w:rFonts w:hint="eastAsia"/>
                <w:kern w:val="0"/>
                <w:szCs w:val="21"/>
              </w:rPr>
              <w:t>/</w:t>
            </w:r>
            <w:r>
              <w:rPr>
                <w:rFonts w:hint="eastAsia"/>
                <w:kern w:val="0"/>
                <w:szCs w:val="21"/>
              </w:rPr>
              <w:t>评分项合计分数</w:t>
            </w:r>
            <w:r>
              <w:rPr>
                <w:rFonts w:hint="eastAsia"/>
                <w:kern w:val="0"/>
                <w:szCs w:val="21"/>
              </w:rPr>
              <w:t>*100</w:t>
            </w:r>
          </w:p>
        </w:tc>
        <w:tc>
          <w:tcPr>
            <w:tcW w:w="708" w:type="dxa"/>
            <w:vAlign w:val="center"/>
          </w:tcPr>
          <w:p w:rsidR="00DC56AD" w:rsidRDefault="00DC56AD">
            <w:pPr>
              <w:widowControl/>
              <w:spacing w:line="280" w:lineRule="exact"/>
              <w:jc w:val="center"/>
              <w:rPr>
                <w:kern w:val="0"/>
                <w:szCs w:val="21"/>
              </w:rPr>
            </w:pPr>
          </w:p>
        </w:tc>
        <w:tc>
          <w:tcPr>
            <w:tcW w:w="1134" w:type="dxa"/>
          </w:tcPr>
          <w:p w:rsidR="00DC56AD" w:rsidRDefault="00DC56AD">
            <w:pPr>
              <w:widowControl/>
              <w:spacing w:line="280" w:lineRule="exact"/>
              <w:jc w:val="center"/>
              <w:rPr>
                <w:kern w:val="0"/>
                <w:szCs w:val="21"/>
              </w:rPr>
            </w:pPr>
          </w:p>
        </w:tc>
      </w:tr>
      <w:tr w:rsidR="00DC56AD">
        <w:trPr>
          <w:trHeight w:val="974"/>
        </w:trPr>
        <w:tc>
          <w:tcPr>
            <w:tcW w:w="1628" w:type="dxa"/>
            <w:gridSpan w:val="2"/>
            <w:vAlign w:val="center"/>
          </w:tcPr>
          <w:p w:rsidR="00DC56AD" w:rsidRDefault="00300CA4">
            <w:pPr>
              <w:widowControl/>
              <w:jc w:val="center"/>
              <w:rPr>
                <w:b/>
                <w:kern w:val="0"/>
                <w:szCs w:val="21"/>
              </w:rPr>
            </w:pPr>
            <w:r>
              <w:rPr>
                <w:b/>
                <w:kern w:val="0"/>
                <w:szCs w:val="21"/>
              </w:rPr>
              <w:t>备注</w:t>
            </w:r>
          </w:p>
        </w:tc>
        <w:tc>
          <w:tcPr>
            <w:tcW w:w="8079" w:type="dxa"/>
            <w:gridSpan w:val="4"/>
            <w:vAlign w:val="center"/>
          </w:tcPr>
          <w:p w:rsidR="00DC56AD" w:rsidRDefault="00300CA4">
            <w:pPr>
              <w:widowControl/>
              <w:spacing w:line="270" w:lineRule="exact"/>
              <w:jc w:val="left"/>
              <w:rPr>
                <w:bCs/>
                <w:szCs w:val="21"/>
              </w:rPr>
            </w:pPr>
            <w:r>
              <w:rPr>
                <w:bCs/>
                <w:szCs w:val="21"/>
              </w:rPr>
              <w:fldChar w:fldCharType="begin"/>
            </w:r>
            <w:r>
              <w:rPr>
                <w:bCs/>
                <w:szCs w:val="21"/>
              </w:rPr>
              <w:instrText xml:space="preserve"> </w:instrText>
            </w:r>
            <w:r>
              <w:rPr>
                <w:rFonts w:hint="eastAsia"/>
                <w:bCs/>
                <w:szCs w:val="21"/>
              </w:rPr>
              <w:instrText>= 1 \* GB3</w:instrText>
            </w:r>
            <w:r>
              <w:rPr>
                <w:bCs/>
                <w:szCs w:val="21"/>
              </w:rPr>
              <w:instrText xml:space="preserve"> </w:instrText>
            </w:r>
            <w:r>
              <w:rPr>
                <w:bCs/>
                <w:szCs w:val="21"/>
              </w:rPr>
              <w:fldChar w:fldCharType="separate"/>
            </w:r>
            <w:r>
              <w:rPr>
                <w:rFonts w:hint="eastAsia"/>
                <w:bCs/>
                <w:szCs w:val="21"/>
              </w:rPr>
              <w:t>①</w:t>
            </w:r>
            <w:r>
              <w:rPr>
                <w:bCs/>
                <w:szCs w:val="21"/>
              </w:rPr>
              <w:fldChar w:fldCharType="end"/>
            </w:r>
            <w:r>
              <w:rPr>
                <w:rFonts w:hint="eastAsia"/>
                <w:bCs/>
                <w:kern w:val="0"/>
                <w:szCs w:val="21"/>
              </w:rPr>
              <w:t>本次评价中承包单位不涉及的评价项目不参与打分，最终得分由参与评价的项目得分按百分制换算得到。</w:t>
            </w:r>
          </w:p>
          <w:p w:rsidR="00DC56AD" w:rsidRDefault="00300CA4">
            <w:pPr>
              <w:widowControl/>
              <w:spacing w:line="270" w:lineRule="exact"/>
              <w:jc w:val="left"/>
              <w:rPr>
                <w:kern w:val="0"/>
                <w:szCs w:val="21"/>
              </w:rPr>
            </w:pPr>
            <w:r>
              <w:rPr>
                <w:kern w:val="0"/>
                <w:szCs w:val="21"/>
              </w:rPr>
              <w:fldChar w:fldCharType="begin"/>
            </w:r>
            <w:r>
              <w:rPr>
                <w:kern w:val="0"/>
                <w:szCs w:val="21"/>
              </w:rPr>
              <w:instrText xml:space="preserve"> </w:instrText>
            </w:r>
            <w:r>
              <w:rPr>
                <w:rFonts w:hint="eastAsia"/>
                <w:kern w:val="0"/>
                <w:szCs w:val="21"/>
              </w:rPr>
              <w:instrText>= 2 \* GB3</w:instrText>
            </w:r>
            <w:r>
              <w:rPr>
                <w:kern w:val="0"/>
                <w:szCs w:val="21"/>
              </w:rPr>
              <w:instrText xml:space="preserve"> </w:instrText>
            </w:r>
            <w:r>
              <w:rPr>
                <w:kern w:val="0"/>
                <w:szCs w:val="21"/>
              </w:rPr>
              <w:fldChar w:fldCharType="separate"/>
            </w:r>
            <w:r>
              <w:rPr>
                <w:rFonts w:hint="eastAsia"/>
                <w:kern w:val="0"/>
                <w:szCs w:val="21"/>
              </w:rPr>
              <w:t>②</w:t>
            </w:r>
            <w:r>
              <w:rPr>
                <w:kern w:val="0"/>
                <w:szCs w:val="21"/>
              </w:rPr>
              <w:fldChar w:fldCharType="end"/>
            </w:r>
            <w:r>
              <w:rPr>
                <w:bCs/>
                <w:szCs w:val="21"/>
              </w:rPr>
              <w:t>有串通施工、咨询等单位弄虚作假的现象</w:t>
            </w:r>
            <w:r>
              <w:rPr>
                <w:rFonts w:hint="eastAsia"/>
                <w:bCs/>
                <w:kern w:val="0"/>
                <w:szCs w:val="21"/>
              </w:rPr>
              <w:t>；</w:t>
            </w:r>
            <w:r>
              <w:rPr>
                <w:bCs/>
                <w:kern w:val="0"/>
                <w:szCs w:val="21"/>
              </w:rPr>
              <w:t>或</w:t>
            </w:r>
            <w:r>
              <w:rPr>
                <w:szCs w:val="21"/>
              </w:rPr>
              <w:t>在没有得到相应许可的情况下，对外公开涉及任何机密的资料并造成</w:t>
            </w:r>
            <w:r>
              <w:rPr>
                <w:rFonts w:hint="eastAsia"/>
                <w:szCs w:val="21"/>
              </w:rPr>
              <w:t>不良影响的</w:t>
            </w:r>
            <w:r>
              <w:rPr>
                <w:kern w:val="0"/>
                <w:szCs w:val="21"/>
              </w:rPr>
              <w:t>，</w:t>
            </w:r>
            <w:r>
              <w:rPr>
                <w:bCs/>
                <w:kern w:val="0"/>
                <w:szCs w:val="21"/>
              </w:rPr>
              <w:t>监理</w:t>
            </w:r>
            <w:r>
              <w:rPr>
                <w:kern w:val="0"/>
                <w:szCs w:val="21"/>
              </w:rPr>
              <w:t>合同履约评价分数直接得</w:t>
            </w:r>
            <w:r>
              <w:rPr>
                <w:kern w:val="0"/>
                <w:szCs w:val="21"/>
              </w:rPr>
              <w:t>0</w:t>
            </w:r>
            <w:r>
              <w:rPr>
                <w:kern w:val="0"/>
                <w:szCs w:val="21"/>
              </w:rPr>
              <w:t>分；</w:t>
            </w:r>
          </w:p>
          <w:p w:rsidR="00DC56AD" w:rsidRDefault="00300CA4">
            <w:pPr>
              <w:widowControl/>
              <w:spacing w:line="270" w:lineRule="exact"/>
              <w:jc w:val="left"/>
              <w:rPr>
                <w:kern w:val="0"/>
                <w:szCs w:val="21"/>
              </w:rPr>
            </w:pPr>
            <w:r>
              <w:rPr>
                <w:bCs/>
                <w:kern w:val="0"/>
                <w:szCs w:val="21"/>
              </w:rPr>
              <w:fldChar w:fldCharType="begin"/>
            </w:r>
            <w:r>
              <w:rPr>
                <w:bCs/>
                <w:kern w:val="0"/>
                <w:szCs w:val="21"/>
              </w:rPr>
              <w:instrText xml:space="preserve"> </w:instrText>
            </w:r>
            <w:r>
              <w:rPr>
                <w:rFonts w:hint="eastAsia"/>
                <w:bCs/>
                <w:kern w:val="0"/>
                <w:szCs w:val="21"/>
              </w:rPr>
              <w:instrText>= 3 \* GB3</w:instrText>
            </w:r>
            <w:r>
              <w:rPr>
                <w:bCs/>
                <w:kern w:val="0"/>
                <w:szCs w:val="21"/>
              </w:rPr>
              <w:instrText xml:space="preserve"> </w:instrText>
            </w:r>
            <w:r>
              <w:rPr>
                <w:bCs/>
                <w:kern w:val="0"/>
                <w:szCs w:val="21"/>
              </w:rPr>
              <w:fldChar w:fldCharType="separate"/>
            </w:r>
            <w:r>
              <w:rPr>
                <w:rFonts w:hint="eastAsia"/>
                <w:bCs/>
                <w:kern w:val="0"/>
                <w:szCs w:val="21"/>
              </w:rPr>
              <w:t>③</w:t>
            </w:r>
            <w:r>
              <w:rPr>
                <w:bCs/>
                <w:kern w:val="0"/>
                <w:szCs w:val="21"/>
              </w:rPr>
              <w:fldChar w:fldCharType="end"/>
            </w:r>
            <w:r>
              <w:rPr>
                <w:kern w:val="0"/>
                <w:szCs w:val="21"/>
              </w:rPr>
              <w:t xml:space="preserve"> </w:t>
            </w:r>
            <w:r>
              <w:rPr>
                <w:rFonts w:hint="eastAsia"/>
                <w:kern w:val="0"/>
                <w:szCs w:val="21"/>
              </w:rPr>
              <w:t>违反廉政相关规定，或造成安全责任事故、质量责任事故等情况的，按《深圳市水务局建设工程合同履约评价管理办法》第五章</w:t>
            </w:r>
            <w:r>
              <w:rPr>
                <w:rFonts w:hint="eastAsia"/>
                <w:kern w:val="0"/>
                <w:szCs w:val="21"/>
              </w:rPr>
              <w:t xml:space="preserve"> </w:t>
            </w:r>
            <w:r>
              <w:rPr>
                <w:rFonts w:hint="eastAsia"/>
                <w:kern w:val="0"/>
                <w:szCs w:val="21"/>
              </w:rPr>
              <w:t>特别规定条款限制本次评价最终结果的评分等级。</w:t>
            </w:r>
          </w:p>
        </w:tc>
      </w:tr>
    </w:tbl>
    <w:p w:rsidR="00DC56AD" w:rsidRDefault="00DC56AD">
      <w:pPr>
        <w:adjustRightInd w:val="0"/>
        <w:snapToGrid w:val="0"/>
        <w:rPr>
          <w:sz w:val="18"/>
          <w:szCs w:val="18"/>
        </w:rPr>
      </w:pPr>
    </w:p>
    <w:sectPr w:rsidR="00DC56A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5D50"/>
    <w:rsid w:val="00026B2E"/>
    <w:rsid w:val="00041E32"/>
    <w:rsid w:val="00060BC3"/>
    <w:rsid w:val="00061560"/>
    <w:rsid w:val="00083576"/>
    <w:rsid w:val="000850E9"/>
    <w:rsid w:val="00094828"/>
    <w:rsid w:val="000A167A"/>
    <w:rsid w:val="000A40E8"/>
    <w:rsid w:val="000C606D"/>
    <w:rsid w:val="000E385E"/>
    <w:rsid w:val="000F56C9"/>
    <w:rsid w:val="00130B0F"/>
    <w:rsid w:val="00171A88"/>
    <w:rsid w:val="0017384A"/>
    <w:rsid w:val="001B6B20"/>
    <w:rsid w:val="001C0581"/>
    <w:rsid w:val="001E23A7"/>
    <w:rsid w:val="001E5EC4"/>
    <w:rsid w:val="001F24FF"/>
    <w:rsid w:val="00211651"/>
    <w:rsid w:val="00214877"/>
    <w:rsid w:val="002531F8"/>
    <w:rsid w:val="0025375C"/>
    <w:rsid w:val="002B1AD5"/>
    <w:rsid w:val="002C5C6A"/>
    <w:rsid w:val="002C7C4C"/>
    <w:rsid w:val="002D5D5C"/>
    <w:rsid w:val="002E394B"/>
    <w:rsid w:val="00300CA4"/>
    <w:rsid w:val="00321965"/>
    <w:rsid w:val="003347CC"/>
    <w:rsid w:val="00364EAD"/>
    <w:rsid w:val="003C48A6"/>
    <w:rsid w:val="004065EE"/>
    <w:rsid w:val="00422AFD"/>
    <w:rsid w:val="004556AA"/>
    <w:rsid w:val="00471311"/>
    <w:rsid w:val="004736C9"/>
    <w:rsid w:val="004838BD"/>
    <w:rsid w:val="00492C11"/>
    <w:rsid w:val="004F6EE1"/>
    <w:rsid w:val="00513EAF"/>
    <w:rsid w:val="00517E45"/>
    <w:rsid w:val="005257D2"/>
    <w:rsid w:val="00535DA8"/>
    <w:rsid w:val="00543192"/>
    <w:rsid w:val="0056676F"/>
    <w:rsid w:val="0056689B"/>
    <w:rsid w:val="005A6F58"/>
    <w:rsid w:val="005C28F0"/>
    <w:rsid w:val="005D0E34"/>
    <w:rsid w:val="005E09D4"/>
    <w:rsid w:val="005F4EB3"/>
    <w:rsid w:val="00601BE4"/>
    <w:rsid w:val="006154B4"/>
    <w:rsid w:val="00616C50"/>
    <w:rsid w:val="00627D37"/>
    <w:rsid w:val="006433F2"/>
    <w:rsid w:val="00655B0C"/>
    <w:rsid w:val="00680848"/>
    <w:rsid w:val="00697D9F"/>
    <w:rsid w:val="00713371"/>
    <w:rsid w:val="00717C8F"/>
    <w:rsid w:val="00723C71"/>
    <w:rsid w:val="007549F4"/>
    <w:rsid w:val="00767853"/>
    <w:rsid w:val="007B68EC"/>
    <w:rsid w:val="00803870"/>
    <w:rsid w:val="008501A7"/>
    <w:rsid w:val="008631D1"/>
    <w:rsid w:val="00885EE7"/>
    <w:rsid w:val="00887BE0"/>
    <w:rsid w:val="008A14F6"/>
    <w:rsid w:val="008A31C8"/>
    <w:rsid w:val="008B63C4"/>
    <w:rsid w:val="008B6E3F"/>
    <w:rsid w:val="00947182"/>
    <w:rsid w:val="00953A12"/>
    <w:rsid w:val="00954847"/>
    <w:rsid w:val="00960BE6"/>
    <w:rsid w:val="009702BE"/>
    <w:rsid w:val="00981A47"/>
    <w:rsid w:val="009B3BB9"/>
    <w:rsid w:val="00AD2D36"/>
    <w:rsid w:val="00B3516C"/>
    <w:rsid w:val="00B950A5"/>
    <w:rsid w:val="00B95D50"/>
    <w:rsid w:val="00C2566F"/>
    <w:rsid w:val="00C4790C"/>
    <w:rsid w:val="00C47FE6"/>
    <w:rsid w:val="00C61AE4"/>
    <w:rsid w:val="00C73F59"/>
    <w:rsid w:val="00C769C7"/>
    <w:rsid w:val="00C93607"/>
    <w:rsid w:val="00C955F3"/>
    <w:rsid w:val="00CD4E8D"/>
    <w:rsid w:val="00CE6DBD"/>
    <w:rsid w:val="00CF2515"/>
    <w:rsid w:val="00CF4721"/>
    <w:rsid w:val="00D16235"/>
    <w:rsid w:val="00D16543"/>
    <w:rsid w:val="00D80482"/>
    <w:rsid w:val="00D91AD7"/>
    <w:rsid w:val="00DC1055"/>
    <w:rsid w:val="00DC56AD"/>
    <w:rsid w:val="00DE3213"/>
    <w:rsid w:val="00DF7558"/>
    <w:rsid w:val="00E05798"/>
    <w:rsid w:val="00E22F24"/>
    <w:rsid w:val="00E46111"/>
    <w:rsid w:val="00E4642C"/>
    <w:rsid w:val="00E51B02"/>
    <w:rsid w:val="00E57602"/>
    <w:rsid w:val="00E71707"/>
    <w:rsid w:val="00E974EF"/>
    <w:rsid w:val="00EC18EA"/>
    <w:rsid w:val="00EC4FD5"/>
    <w:rsid w:val="00EE2418"/>
    <w:rsid w:val="00EE51AB"/>
    <w:rsid w:val="00EF1D43"/>
    <w:rsid w:val="00F037FA"/>
    <w:rsid w:val="00F33916"/>
    <w:rsid w:val="00F57926"/>
    <w:rsid w:val="00F942F9"/>
    <w:rsid w:val="00FC636E"/>
    <w:rsid w:val="00FC6B34"/>
    <w:rsid w:val="00FD1AAC"/>
    <w:rsid w:val="00FD3CB4"/>
    <w:rsid w:val="00FD5131"/>
    <w:rsid w:val="00FD6143"/>
    <w:rsid w:val="00FF3F69"/>
    <w:rsid w:val="0E814AC7"/>
    <w:rsid w:val="137F3CFF"/>
    <w:rsid w:val="15AC6014"/>
    <w:rsid w:val="2B584555"/>
    <w:rsid w:val="30F62DC7"/>
    <w:rsid w:val="439774DF"/>
    <w:rsid w:val="43983EE6"/>
    <w:rsid w:val="46FD3130"/>
    <w:rsid w:val="57FD6DC9"/>
    <w:rsid w:val="607C46BD"/>
    <w:rsid w:val="61FD2399"/>
    <w:rsid w:val="768F42F2"/>
    <w:rsid w:val="7D110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qFormat/>
    <w:rPr>
      <w:kern w:val="2"/>
      <w:sz w:val="18"/>
      <w:szCs w:val="18"/>
    </w:rPr>
  </w:style>
  <w:style w:type="character" w:customStyle="1" w:styleId="font11">
    <w:name w:val="font11"/>
    <w:qFormat/>
    <w:rPr>
      <w:rFonts w:ascii="宋体" w:eastAsia="宋体" w:hAnsi="宋体" w:hint="eastAsia"/>
      <w:color w:val="000000"/>
      <w:sz w:val="18"/>
      <w:szCs w:val="18"/>
      <w:u w:val="none"/>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font31">
    <w:name w:val="font31"/>
    <w:qFormat/>
    <w:rPr>
      <w:rFonts w:ascii="宋体" w:eastAsia="宋体" w:hAnsi="宋体" w:hint="eastAsia"/>
      <w:color w:val="000000"/>
      <w:sz w:val="18"/>
      <w:szCs w:val="18"/>
      <w:u w:val="single"/>
    </w:rPr>
  </w:style>
  <w:style w:type="character" w:customStyle="1" w:styleId="font41">
    <w:name w:val="font41"/>
    <w:qFormat/>
    <w:rPr>
      <w:rFonts w:ascii="宋体" w:eastAsia="宋体" w:hAnsi="宋体" w:hint="eastAsia"/>
      <w:color w:val="FF0000"/>
      <w:sz w:val="18"/>
      <w:szCs w:val="18"/>
      <w:u w:val="none"/>
    </w:rPr>
  </w:style>
  <w:style w:type="character" w:customStyle="1" w:styleId="font01">
    <w:name w:val="font01"/>
    <w:qFormat/>
    <w:rPr>
      <w:rFonts w:ascii="宋体" w:eastAsia="宋体" w:hAnsi="宋体" w:hint="eastAsia"/>
      <w:color w:val="000000"/>
      <w:sz w:val="18"/>
      <w:szCs w:val="18"/>
      <w:u w:val="none"/>
    </w:rPr>
  </w:style>
  <w:style w:type="character" w:customStyle="1" w:styleId="font21">
    <w:name w:val="font21"/>
    <w:qFormat/>
    <w:rPr>
      <w:rFonts w:ascii="宋体" w:eastAsia="宋体" w:hAnsi="宋体" w:hint="eastAsia"/>
      <w:color w:val="000000"/>
      <w:sz w:val="18"/>
      <w:szCs w:val="18"/>
      <w:u w:val="single"/>
    </w:rPr>
  </w:style>
  <w:style w:type="character" w:customStyle="1" w:styleId="1Char">
    <w:name w:val="标题 1 Char"/>
    <w:link w:val="1"/>
    <w:qFormat/>
    <w:rPr>
      <w:rFonts w:eastAsia="宋体"/>
      <w:b/>
      <w:kern w:val="2"/>
      <w:sz w:val="32"/>
      <w:lang w:val="en-US" w:eastAsia="zh-CN" w:bidi="ar-SA"/>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                设计合同履约评价实施细则</dc:title>
  <dc:creator>田昱</dc:creator>
  <cp:lastModifiedBy>孟娜</cp:lastModifiedBy>
  <cp:revision>45</cp:revision>
  <cp:lastPrinted>2019-10-12T01:45:00Z</cp:lastPrinted>
  <dcterms:created xsi:type="dcterms:W3CDTF">2019-10-14T01:11:00Z</dcterms:created>
  <dcterms:modified xsi:type="dcterms:W3CDTF">2019-10-29T03:52:00Z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