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56" w:beforeLines="50"/>
        <w:jc w:val="center"/>
        <w:rPr>
          <w:rFonts w:ascii="Times New Roman" w:hAnsi="Times New Roman" w:cs="Times New Roman" w:eastAsiaTheme="majorEastAsia"/>
          <w:b/>
          <w:bCs/>
          <w:sz w:val="36"/>
          <w:szCs w:val="36"/>
        </w:rPr>
      </w:pPr>
      <w:bookmarkStart w:id="0" w:name="_GoBack"/>
      <w:r>
        <w:rPr>
          <w:rFonts w:hint="eastAsia" w:ascii="Times New Roman" w:hAnsi="Times New Roman" w:cs="Times New Roman" w:eastAsiaTheme="majorEastAsia"/>
          <w:b/>
          <w:bCs/>
          <w:sz w:val="36"/>
          <w:szCs w:val="36"/>
        </w:rPr>
        <w:t>农业灌溉用水定额：马铃薯</w:t>
      </w:r>
    </w:p>
    <w:bookmarkEnd w:id="0"/>
    <w:p>
      <w:pPr>
        <w:autoSpaceDE w:val="0"/>
        <w:autoSpaceDN w:val="0"/>
        <w:adjustRightInd w:val="0"/>
        <w:spacing w:before="156" w:beforeLines="50"/>
        <w:jc w:val="center"/>
        <w:rPr>
          <w:rFonts w:ascii="Times New Roman" w:hAnsi="Times New Roman" w:eastAsia="宋体" w:cs="Times New Roman"/>
          <w:b/>
          <w:kern w:val="0"/>
          <w:sz w:val="36"/>
          <w:szCs w:val="36"/>
        </w:rPr>
      </w:pPr>
    </w:p>
    <w:p>
      <w:pPr>
        <w:spacing w:line="360" w:lineRule="auto"/>
        <w:ind w:firstLine="600" w:firstLineChars="200"/>
        <w:jc w:val="left"/>
        <w:rPr>
          <w:rFonts w:ascii="Times New Roman" w:hAnsi="Times New Roman" w:eastAsia="黑体" w:cs="Times New Roman"/>
          <w:bCs/>
          <w:sz w:val="30"/>
          <w:szCs w:val="30"/>
        </w:rPr>
      </w:pPr>
      <w:r>
        <w:rPr>
          <w:rFonts w:hint="eastAsia" w:ascii="Times New Roman" w:hAnsi="Times New Roman" w:eastAsia="黑体" w:cs="Times New Roman"/>
          <w:bCs/>
          <w:sz w:val="30"/>
          <w:szCs w:val="30"/>
        </w:rPr>
        <w:t>一、适用范围</w:t>
      </w:r>
    </w:p>
    <w:p>
      <w:pPr>
        <w:spacing w:line="360" w:lineRule="auto"/>
        <w:ind w:firstLine="600" w:firstLineChars="200"/>
        <w:rPr>
          <w:rFonts w:ascii="Times New Roman" w:hAnsi="Times New Roman" w:eastAsia="仿宋_GB2312" w:cs="Times New Roman"/>
          <w:sz w:val="30"/>
          <w:szCs w:val="30"/>
        </w:rPr>
      </w:pPr>
      <w:r>
        <w:rPr>
          <w:rFonts w:hint="eastAsia" w:ascii="Times New Roman" w:hAnsi="仿宋_GB2312" w:eastAsia="仿宋_GB2312" w:cs="Times New Roman"/>
          <w:sz w:val="30"/>
          <w:szCs w:val="30"/>
        </w:rPr>
        <w:t>本定额适用于马铃薯种植区开展农业用水总量配置、水资源论证、取水许可审批、节水评价和灌溉排水工程规划与设计等工作，也用于指导地方农业灌溉用水定额制定和修订。</w:t>
      </w:r>
    </w:p>
    <w:p>
      <w:pPr>
        <w:spacing w:line="360" w:lineRule="auto"/>
        <w:ind w:firstLine="600" w:firstLineChars="200"/>
        <w:jc w:val="left"/>
        <w:rPr>
          <w:rFonts w:ascii="Times New Roman" w:hAnsi="Times New Roman" w:eastAsia="黑体" w:cs="Times New Roman"/>
          <w:bCs/>
          <w:sz w:val="30"/>
          <w:szCs w:val="30"/>
        </w:rPr>
      </w:pPr>
      <w:r>
        <w:rPr>
          <w:rFonts w:hint="eastAsia" w:ascii="Times New Roman" w:hAnsi="Times New Roman" w:eastAsia="黑体" w:cs="Times New Roman"/>
          <w:bCs/>
          <w:sz w:val="30"/>
          <w:szCs w:val="30"/>
        </w:rPr>
        <w:t>二、词语解释</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仿宋_GB2312" w:eastAsia="仿宋_GB2312" w:cs="Times New Roman"/>
          <w:sz w:val="30"/>
          <w:szCs w:val="30"/>
        </w:rPr>
        <w:t>灌溉用水定额是指在规定位置和规定水文年型下核定的某种作物在一个生育期内单位面积的灌溉用水量。</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仿宋_GB2312" w:eastAsia="仿宋_GB2312" w:cs="Times New Roman"/>
          <w:sz w:val="30"/>
          <w:szCs w:val="30"/>
        </w:rPr>
        <w:t>灌溉用水定额通用值是指根据灌区现状水平，在规定水文年型，满足区域用水供需平衡，某种作物在大中型灌区斗口、小型灌区渠首、井灌区井口位置的单位面积灌溉用水量。</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仿宋_GB2312" w:eastAsia="仿宋_GB2312" w:cs="Times New Roman"/>
          <w:sz w:val="30"/>
          <w:szCs w:val="30"/>
        </w:rPr>
        <w:t>灌溉用水定额先进值是指按照《节水灌溉工程技术标准》，采取渠道防渗输水灌溉、管道输水灌溉、喷灌、微灌等节水灌溉方式，在规定水文年型，某种作物在大中型灌区斗口、小型灌区渠首、井灌区井口位置的单位面积灌溉用水量。</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Times New Roman" w:hAnsi="仿宋_GB2312" w:eastAsia="仿宋_GB2312" w:cs="Times New Roman"/>
          <w:sz w:val="30"/>
          <w:szCs w:val="30"/>
        </w:rPr>
        <w:t>净灌溉用水定额是指在备耕期及作物全生育期内，未计入渠系输水和田间灌水损失的单位面积上的净灌溉水量。</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w:t>
      </w:r>
      <w:r>
        <w:rPr>
          <w:rFonts w:hint="eastAsia" w:ascii="Times New Roman" w:hAnsi="仿宋_GB2312" w:eastAsia="仿宋_GB2312" w:cs="Times New Roman"/>
          <w:sz w:val="30"/>
          <w:szCs w:val="30"/>
        </w:rPr>
        <w:t>灌溉水利用系数是指灌入田间可被作物利用的水量与渠首引进的总水量的比值。</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w:t>
      </w:r>
      <w:r>
        <w:rPr>
          <w:rFonts w:hint="eastAsia" w:ascii="Times New Roman" w:hAnsi="仿宋_GB2312" w:eastAsia="仿宋_GB2312" w:cs="Times New Roman"/>
          <w:sz w:val="30"/>
          <w:szCs w:val="30"/>
        </w:rPr>
        <w:t>渠道防渗是指减少渠道水量渗漏损失的技术措施。</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w:t>
      </w:r>
      <w:r>
        <w:rPr>
          <w:rFonts w:hint="eastAsia" w:ascii="Times New Roman" w:hAnsi="仿宋_GB2312" w:eastAsia="仿宋_GB2312" w:cs="Times New Roman"/>
          <w:sz w:val="30"/>
          <w:szCs w:val="30"/>
        </w:rPr>
        <w:t>管道输水灌溉是指由水泵加压或自然落差形成的有压水流通过管道输送到田间给水装置，采用改进地面灌溉的方法，也称管灌。</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8.</w:t>
      </w:r>
      <w:r>
        <w:rPr>
          <w:rFonts w:hint="eastAsia" w:ascii="Times New Roman" w:hAnsi="仿宋_GB2312" w:eastAsia="仿宋_GB2312" w:cs="Times New Roman"/>
          <w:sz w:val="30"/>
          <w:szCs w:val="30"/>
        </w:rPr>
        <w:t>喷灌是指利用专门设备将有压水流通过喷头喷洒成细小水滴，落到土壤表面进行灌溉的方法。</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9.</w:t>
      </w:r>
      <w:r>
        <w:rPr>
          <w:rFonts w:hint="eastAsia" w:ascii="Times New Roman" w:hAnsi="仿宋_GB2312" w:eastAsia="仿宋_GB2312" w:cs="Times New Roman"/>
          <w:sz w:val="30"/>
          <w:szCs w:val="30"/>
        </w:rPr>
        <w:t>微灌是指通过管道系统与安装在末级管道上的灌水器，将水和作物生长所需的养分以较小的流量，均匀、准确地直接输送到作物根部附近土壤的一种灌水方法。</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10.</w:t>
      </w:r>
      <w:r>
        <w:rPr>
          <w:rFonts w:hint="eastAsia" w:ascii="Times New Roman" w:hAnsi="仿宋_GB2312" w:eastAsia="仿宋_GB2312" w:cs="Times New Roman"/>
          <w:sz w:val="30"/>
          <w:szCs w:val="30"/>
        </w:rPr>
        <w:t>地面灌溉是指采用沟、畦等地面设施，对作物进行灌水的方式。</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11.</w:t>
      </w:r>
      <w:r>
        <w:rPr>
          <w:rFonts w:hint="eastAsia" w:ascii="Times New Roman" w:hAnsi="仿宋_GB2312" w:eastAsia="仿宋_GB2312" w:cs="Times New Roman"/>
          <w:sz w:val="30"/>
          <w:szCs w:val="30"/>
        </w:rPr>
        <w:t>改进地面灌溉是指改善灌溉均匀度和提高灌溉水利用率的沟、畦、格田灌溉技术。</w:t>
      </w:r>
    </w:p>
    <w:p>
      <w:pPr>
        <w:spacing w:line="360" w:lineRule="auto"/>
        <w:ind w:firstLine="600" w:firstLineChars="200"/>
        <w:jc w:val="left"/>
        <w:rPr>
          <w:rFonts w:ascii="Times New Roman" w:hAnsi="Times New Roman" w:eastAsia="黑体" w:cs="Times New Roman"/>
          <w:bCs/>
          <w:sz w:val="30"/>
          <w:szCs w:val="30"/>
        </w:rPr>
      </w:pPr>
      <w:r>
        <w:rPr>
          <w:rFonts w:hint="eastAsia" w:ascii="Times New Roman" w:hAnsi="Times New Roman" w:eastAsia="黑体" w:cs="Times New Roman"/>
          <w:bCs/>
          <w:sz w:val="30"/>
          <w:szCs w:val="30"/>
        </w:rPr>
        <w:t>三、灌溉用水定额分区</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ascii="Times New Roman" w:hAnsi="仿宋_GB2312" w:eastAsia="仿宋_GB2312" w:cs="Times New Roman"/>
          <w:sz w:val="30"/>
          <w:szCs w:val="30"/>
        </w:rPr>
        <w:t>本定额分区分为二级。一级分区与水资源规划、灌溉规划分区相协调；二级分区与各省农业灌溉用水定额分区相结合。</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仿宋_GB2312" w:eastAsia="仿宋_GB2312" w:cs="Times New Roman"/>
          <w:sz w:val="30"/>
          <w:szCs w:val="30"/>
        </w:rPr>
        <w:t>本定额一级分区为</w:t>
      </w:r>
      <w:r>
        <w:rPr>
          <w:rFonts w:ascii="Times New Roman" w:hAnsi="Times New Roman" w:eastAsia="仿宋_GB2312" w:cs="Times New Roman"/>
          <w:sz w:val="30"/>
          <w:szCs w:val="30"/>
        </w:rPr>
        <w:t>6</w:t>
      </w:r>
      <w:r>
        <w:rPr>
          <w:rFonts w:ascii="Times New Roman" w:hAnsi="仿宋_GB2312" w:eastAsia="仿宋_GB2312" w:cs="Times New Roman"/>
          <w:sz w:val="30"/>
          <w:szCs w:val="30"/>
        </w:rPr>
        <w:t>个分区，包括东北区、海河区、黄河上中游区、长江中下游区、西南区、内陆河区。</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仿宋_GB2312" w:eastAsia="仿宋_GB2312" w:cs="Times New Roman"/>
          <w:sz w:val="30"/>
          <w:szCs w:val="30"/>
        </w:rPr>
        <w:t>本定额二级分区为</w:t>
      </w:r>
      <w:r>
        <w:rPr>
          <w:rFonts w:ascii="Times New Roman" w:hAnsi="Times New Roman" w:eastAsia="仿宋_GB2312" w:cs="Times New Roman"/>
          <w:sz w:val="30"/>
          <w:szCs w:val="30"/>
        </w:rPr>
        <w:t>77</w:t>
      </w:r>
      <w:r>
        <w:rPr>
          <w:rFonts w:hint="eastAsia" w:ascii="Times New Roman" w:hAnsi="Times New Roman" w:eastAsia="仿宋_GB2312" w:cs="Times New Roman"/>
          <w:sz w:val="30"/>
          <w:szCs w:val="30"/>
        </w:rPr>
        <w:t>个分</w:t>
      </w:r>
      <w:r>
        <w:rPr>
          <w:rFonts w:hint="eastAsia" w:ascii="Times New Roman" w:hAnsi="仿宋_GB2312" w:eastAsia="仿宋_GB2312" w:cs="Times New Roman"/>
          <w:sz w:val="30"/>
          <w:szCs w:val="30"/>
        </w:rPr>
        <w:t>区，包括</w:t>
      </w:r>
      <w:r>
        <w:rPr>
          <w:rFonts w:ascii="Times New Roman" w:hAnsi="Times New Roman" w:eastAsia="仿宋_GB2312" w:cs="Times New Roman"/>
          <w:sz w:val="30"/>
          <w:szCs w:val="30"/>
        </w:rPr>
        <w:t>14</w:t>
      </w:r>
      <w:r>
        <w:rPr>
          <w:rFonts w:hint="eastAsia" w:ascii="Times New Roman" w:hAnsi="仿宋_GB2312" w:eastAsia="仿宋_GB2312" w:cs="Times New Roman"/>
          <w:sz w:val="30"/>
          <w:szCs w:val="30"/>
        </w:rPr>
        <w:t>个省（自治区、直辖市）。</w:t>
      </w:r>
    </w:p>
    <w:p>
      <w:pPr>
        <w:spacing w:line="360" w:lineRule="auto"/>
        <w:ind w:firstLine="600" w:firstLineChars="200"/>
        <w:rPr>
          <w:rFonts w:ascii="Times New Roman" w:hAnsi="Times New Roman" w:eastAsia="仿宋_GB2312" w:cs="Times New Roman"/>
          <w:sz w:val="30"/>
          <w:szCs w:val="30"/>
        </w:rPr>
      </w:pPr>
      <w:r>
        <w:rPr>
          <w:rFonts w:ascii="Times New Roman" w:hAnsi="仿宋_GB2312" w:eastAsia="仿宋_GB2312" w:cs="Times New Roman"/>
          <w:sz w:val="30"/>
          <w:szCs w:val="30"/>
        </w:rPr>
        <w:t>本定额分区所含区域情况详见附录。</w:t>
      </w:r>
    </w:p>
    <w:p>
      <w:pPr>
        <w:spacing w:line="360" w:lineRule="auto"/>
        <w:ind w:firstLine="600" w:firstLineChars="200"/>
        <w:jc w:val="left"/>
        <w:rPr>
          <w:rFonts w:ascii="Times New Roman" w:hAnsi="Times New Roman" w:eastAsia="黑体" w:cs="Times New Roman"/>
          <w:bCs/>
          <w:sz w:val="30"/>
          <w:szCs w:val="30"/>
        </w:rPr>
      </w:pPr>
      <w:r>
        <w:rPr>
          <w:rFonts w:hint="eastAsia" w:ascii="Times New Roman" w:hAnsi="Times New Roman" w:eastAsia="黑体" w:cs="Times New Roman"/>
          <w:bCs/>
          <w:sz w:val="30"/>
          <w:szCs w:val="30"/>
        </w:rPr>
        <w:t>四、灌溉用水定额</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全国各分区马铃薯灌溉用水定额见附表。</w:t>
      </w:r>
    </w:p>
    <w:p>
      <w:pPr>
        <w:spacing w:line="360" w:lineRule="auto"/>
        <w:ind w:firstLine="600" w:firstLineChars="200"/>
        <w:jc w:val="left"/>
        <w:rPr>
          <w:rFonts w:ascii="Times New Roman" w:hAnsi="Times New Roman" w:eastAsia="黑体" w:cs="Times New Roman"/>
          <w:bCs/>
          <w:sz w:val="30"/>
          <w:szCs w:val="30"/>
        </w:rPr>
      </w:pPr>
      <w:r>
        <w:rPr>
          <w:rFonts w:hint="eastAsia" w:ascii="Times New Roman" w:hAnsi="Times New Roman" w:eastAsia="黑体" w:cs="Times New Roman"/>
          <w:bCs/>
          <w:sz w:val="30"/>
          <w:szCs w:val="30"/>
        </w:rPr>
        <w:t>五、计算方法</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仿宋_GB2312" w:eastAsia="仿宋_GB2312" w:cs="Times New Roman"/>
          <w:sz w:val="30"/>
          <w:szCs w:val="30"/>
        </w:rPr>
        <w:t>灌溉用水定额通用值由净用水定额和现状大中型灌区斗口、小型灌区渠首、井口的灌溉水利用系数计算确定。</w:t>
      </w:r>
    </w:p>
    <w:p>
      <w:pPr>
        <w:rPr>
          <w:rFonts w:ascii="Times New Roman" w:hAnsi="Times New Roman" w:eastAsia="仿宋_GB2312" w:cs="Times New Roman"/>
          <w:i/>
          <w:iCs/>
          <w:sz w:val="30"/>
          <w:szCs w:val="30"/>
        </w:rPr>
      </w:pPr>
      <m:oMathPara>
        <m:oMath>
          <m:sSub>
            <m:sSubPr>
              <m:ctrlPr>
                <w:rPr>
                  <w:rFonts w:ascii="Cambria Math" w:hAnsi="Times New Roman" w:eastAsia="仿宋_GB2312" w:cs="Times New Roman"/>
                  <w:i/>
                  <w:iCs/>
                  <w:sz w:val="30"/>
                  <w:szCs w:val="30"/>
                </w:rPr>
              </m:ctrlPr>
            </m:sSubPr>
            <m:e>
              <m:r>
                <w:rPr>
                  <w:rFonts w:ascii="Cambria Math" w:hAnsi="Cambria Math" w:eastAsia="仿宋_GB2312" w:cs="Times New Roman"/>
                  <w:sz w:val="30"/>
                  <w:szCs w:val="30"/>
                </w:rPr>
                <m:t>m</m:t>
              </m:r>
              <m:ctrlPr>
                <w:rPr>
                  <w:rFonts w:ascii="Cambria Math" w:hAnsi="Times New Roman" w:eastAsia="仿宋_GB2312" w:cs="Times New Roman"/>
                  <w:i/>
                  <w:iCs/>
                  <w:sz w:val="30"/>
                  <w:szCs w:val="30"/>
                </w:rPr>
              </m:ctrlPr>
            </m:e>
            <m:sub>
              <m:r>
                <w:rPr>
                  <w:rFonts w:hint="eastAsia" w:ascii="Times New Roman" w:hAnsi="Cambria Math" w:eastAsia="仿宋_GB2312" w:cs="Times New Roman"/>
                  <w:sz w:val="30"/>
                  <w:szCs w:val="30"/>
                </w:rPr>
                <m:t>通用</m:t>
              </m:r>
              <m:ctrlPr>
                <w:rPr>
                  <w:rFonts w:ascii="Cambria Math" w:hAnsi="Times New Roman" w:eastAsia="仿宋_GB2312" w:cs="Times New Roman"/>
                  <w:i/>
                  <w:iCs/>
                  <w:sz w:val="30"/>
                  <w:szCs w:val="30"/>
                </w:rPr>
              </m:ctrlPr>
            </m:sub>
          </m:sSub>
          <m:r>
            <w:rPr>
              <w:rFonts w:ascii="Cambria Math" w:hAnsi="Times New Roman" w:eastAsia="仿宋_GB2312" w:cs="Times New Roman"/>
              <w:sz w:val="30"/>
              <w:szCs w:val="30"/>
            </w:rPr>
            <m:t>=</m:t>
          </m:r>
          <m:f>
            <m:fPr>
              <m:type m:val="lin"/>
              <m:ctrlPr>
                <w:rPr>
                  <w:rFonts w:ascii="Cambria Math" w:hAnsi="Times New Roman" w:eastAsia="仿宋_GB2312" w:cs="Times New Roman"/>
                  <w:i/>
                  <w:iCs/>
                  <w:sz w:val="30"/>
                  <w:szCs w:val="30"/>
                </w:rPr>
              </m:ctrlPr>
            </m:fPr>
            <m:num>
              <m:sSub>
                <m:sSubPr>
                  <m:ctrlPr>
                    <w:rPr>
                      <w:rFonts w:ascii="Cambria Math" w:hAnsi="Times New Roman" w:eastAsia="仿宋_GB2312" w:cs="Times New Roman"/>
                      <w:i/>
                      <w:iCs/>
                      <w:sz w:val="30"/>
                      <w:szCs w:val="30"/>
                    </w:rPr>
                  </m:ctrlPr>
                </m:sSubPr>
                <m:e>
                  <m:r>
                    <w:rPr>
                      <w:rFonts w:ascii="Cambria Math" w:hAnsi="Cambria Math" w:eastAsia="仿宋_GB2312" w:cs="Times New Roman"/>
                      <w:sz w:val="30"/>
                      <w:szCs w:val="30"/>
                    </w:rPr>
                    <m:t>m</m:t>
                  </m:r>
                  <m:ctrlPr>
                    <w:rPr>
                      <w:rFonts w:ascii="Cambria Math" w:hAnsi="Times New Roman" w:eastAsia="仿宋_GB2312" w:cs="Times New Roman"/>
                      <w:i/>
                      <w:iCs/>
                      <w:sz w:val="30"/>
                      <w:szCs w:val="30"/>
                    </w:rPr>
                  </m:ctrlPr>
                </m:e>
                <m:sub>
                  <m:r>
                    <w:rPr>
                      <w:rFonts w:hint="eastAsia" w:ascii="Times New Roman" w:hAnsi="Cambria Math" w:eastAsia="仿宋_GB2312" w:cs="Times New Roman"/>
                      <w:sz w:val="30"/>
                      <w:szCs w:val="30"/>
                    </w:rPr>
                    <m:t>净</m:t>
                  </m:r>
                  <m:ctrlPr>
                    <w:rPr>
                      <w:rFonts w:ascii="Cambria Math" w:hAnsi="Times New Roman" w:eastAsia="仿宋_GB2312" w:cs="Times New Roman"/>
                      <w:i/>
                      <w:iCs/>
                      <w:sz w:val="30"/>
                      <w:szCs w:val="30"/>
                    </w:rPr>
                  </m:ctrlPr>
                </m:sub>
              </m:sSub>
              <m:ctrlPr>
                <w:rPr>
                  <w:rFonts w:ascii="Cambria Math" w:hAnsi="Times New Roman" w:eastAsia="仿宋_GB2312" w:cs="Times New Roman"/>
                  <w:i/>
                  <w:iCs/>
                  <w:sz w:val="30"/>
                  <w:szCs w:val="30"/>
                </w:rPr>
              </m:ctrlPr>
            </m:num>
            <m:den>
              <m:sSub>
                <m:sSubPr>
                  <m:ctrlPr>
                    <w:rPr>
                      <w:rFonts w:ascii="Cambria Math" w:hAnsi="Times New Roman" w:eastAsia="仿宋_GB2312" w:cs="Times New Roman"/>
                      <w:i/>
                      <w:iCs/>
                      <w:sz w:val="30"/>
                      <w:szCs w:val="30"/>
                    </w:rPr>
                  </m:ctrlPr>
                </m:sSubPr>
                <m:e>
                  <m:r>
                    <w:rPr>
                      <w:rFonts w:ascii="Cambria Math" w:hAnsi="Cambria Math" w:eastAsia="仿宋_GB2312" w:cs="Times New Roman"/>
                      <w:sz w:val="30"/>
                      <w:szCs w:val="30"/>
                    </w:rPr>
                    <m:t>η</m:t>
                  </m:r>
                  <m:ctrlPr>
                    <w:rPr>
                      <w:rFonts w:ascii="Cambria Math" w:hAnsi="Times New Roman" w:eastAsia="仿宋_GB2312" w:cs="Times New Roman"/>
                      <w:i/>
                      <w:iCs/>
                      <w:sz w:val="30"/>
                      <w:szCs w:val="30"/>
                    </w:rPr>
                  </m:ctrlPr>
                </m:e>
                <m:sub>
                  <m:r>
                    <w:rPr>
                      <w:rFonts w:hint="eastAsia" w:ascii="Times New Roman" w:hAnsi="Cambria Math" w:eastAsia="仿宋_GB2312" w:cs="Times New Roman"/>
                      <w:sz w:val="30"/>
                      <w:szCs w:val="30"/>
                    </w:rPr>
                    <m:t>斗</m:t>
                  </m:r>
                  <m:ctrlPr>
                    <w:rPr>
                      <w:rFonts w:ascii="Cambria Math" w:hAnsi="Times New Roman" w:eastAsia="仿宋_GB2312" w:cs="Times New Roman"/>
                      <w:i/>
                      <w:iCs/>
                      <w:sz w:val="30"/>
                      <w:szCs w:val="30"/>
                    </w:rPr>
                  </m:ctrlPr>
                </m:sub>
              </m:sSub>
              <m:ctrlPr>
                <w:rPr>
                  <w:rFonts w:ascii="Cambria Math" w:hAnsi="Times New Roman" w:eastAsia="仿宋_GB2312" w:cs="Times New Roman"/>
                  <w:i/>
                  <w:iCs/>
                  <w:sz w:val="30"/>
                  <w:szCs w:val="30"/>
                </w:rPr>
              </m:ctrlPr>
            </m:den>
          </m:f>
        </m:oMath>
      </m:oMathPara>
    </w:p>
    <w:p>
      <w:pPr>
        <w:ind w:firstLine="708" w:firstLineChars="236"/>
        <w:rPr>
          <w:rFonts w:ascii="Times New Roman" w:hAnsi="Times New Roman" w:eastAsia="仿宋_GB2312" w:cs="Times New Roman"/>
          <w:iCs/>
          <w:sz w:val="30"/>
          <w:szCs w:val="30"/>
        </w:rPr>
      </w:pPr>
      <w:r>
        <w:rPr>
          <w:rFonts w:hint="eastAsia" w:ascii="Times New Roman" w:hAnsi="Times New Roman" w:eastAsia="仿宋_GB2312" w:cs="Times New Roman"/>
          <w:iCs/>
          <w:sz w:val="30"/>
          <w:szCs w:val="30"/>
        </w:rPr>
        <w:t>式中：</w:t>
      </w:r>
    </w:p>
    <w:p>
      <w:pPr>
        <w:ind w:firstLine="993" w:firstLineChars="331"/>
        <w:rPr>
          <w:rFonts w:ascii="Times New Roman" w:hAnsi="Times New Roman" w:eastAsia="仿宋_GB2312" w:cs="Times New Roman"/>
          <w:iCs/>
          <w:sz w:val="30"/>
          <w:szCs w:val="30"/>
        </w:rPr>
      </w:pPr>
      <m:oMath>
        <m:sSub>
          <m:sSubPr>
            <m:ctrlPr>
              <w:rPr>
                <w:rFonts w:ascii="Cambria Math" w:hAnsi="Times New Roman" w:eastAsia="仿宋_GB2312" w:cs="Times New Roman"/>
                <w:i/>
                <w:iCs/>
                <w:sz w:val="30"/>
                <w:szCs w:val="30"/>
              </w:rPr>
            </m:ctrlPr>
          </m:sSubPr>
          <m:e>
            <m:r>
              <w:rPr>
                <w:rFonts w:ascii="Cambria Math" w:hAnsi="Cambria Math" w:eastAsia="仿宋_GB2312" w:cs="Times New Roman"/>
                <w:sz w:val="30"/>
                <w:szCs w:val="30"/>
              </w:rPr>
              <m:t>m</m:t>
            </m:r>
            <m:ctrlPr>
              <w:rPr>
                <w:rFonts w:ascii="Cambria Math" w:hAnsi="Times New Roman" w:eastAsia="仿宋_GB2312" w:cs="Times New Roman"/>
                <w:i/>
                <w:iCs/>
                <w:sz w:val="30"/>
                <w:szCs w:val="30"/>
              </w:rPr>
            </m:ctrlPr>
          </m:e>
          <m:sub>
            <m:r>
              <w:rPr>
                <w:rFonts w:hint="eastAsia" w:ascii="Times New Roman" w:hAnsi="Cambria Math" w:eastAsia="仿宋_GB2312" w:cs="Times New Roman"/>
                <w:sz w:val="30"/>
                <w:szCs w:val="30"/>
              </w:rPr>
              <m:t>通用</m:t>
            </m:r>
            <m:ctrlPr>
              <w:rPr>
                <w:rFonts w:ascii="Cambria Math" w:hAnsi="Times New Roman" w:eastAsia="仿宋_GB2312" w:cs="Times New Roman"/>
                <w:i/>
                <w:iCs/>
                <w:sz w:val="30"/>
                <w:szCs w:val="30"/>
              </w:rPr>
            </m:ctrlPr>
          </m:sub>
        </m:sSub>
      </m:oMath>
      <w:r>
        <w:rPr>
          <w:rFonts w:ascii="Times New Roman" w:hAnsi="Times New Roman" w:cs="Times New Roman"/>
          <w:szCs w:val="30"/>
        </w:rPr>
        <w:t>——</w:t>
      </w:r>
      <w:r>
        <w:rPr>
          <w:rFonts w:hint="eastAsia" w:ascii="Times New Roman" w:hAnsi="Times New Roman" w:eastAsia="仿宋_GB2312" w:cs="Times New Roman"/>
          <w:sz w:val="30"/>
          <w:szCs w:val="30"/>
        </w:rPr>
        <w:t>灌溉</w:t>
      </w:r>
      <w:r>
        <w:rPr>
          <w:rFonts w:hint="eastAsia" w:ascii="Times New Roman" w:hAnsi="Times New Roman" w:eastAsia="仿宋_GB2312" w:cs="Times New Roman"/>
          <w:iCs/>
          <w:sz w:val="30"/>
          <w:szCs w:val="30"/>
        </w:rPr>
        <w:t>用水定额通用值，单位为</w:t>
      </w:r>
      <w:r>
        <w:rPr>
          <w:rFonts w:ascii="Times New Roman" w:hAnsi="Times New Roman" w:eastAsia="仿宋_GB2312" w:cs="Times New Roman"/>
          <w:iCs/>
          <w:sz w:val="30"/>
          <w:szCs w:val="30"/>
        </w:rPr>
        <w:t>m</w:t>
      </w:r>
      <w:r>
        <w:rPr>
          <w:rFonts w:ascii="Times New Roman" w:hAnsi="Times New Roman" w:eastAsia="仿宋_GB2312" w:cs="Times New Roman"/>
          <w:iCs/>
          <w:sz w:val="30"/>
          <w:szCs w:val="30"/>
          <w:vertAlign w:val="superscript"/>
        </w:rPr>
        <w:t>3</w:t>
      </w:r>
      <w:r>
        <w:rPr>
          <w:rFonts w:ascii="Times New Roman" w:hAnsi="Times New Roman" w:eastAsia="仿宋_GB2312" w:cs="Times New Roman"/>
          <w:iCs/>
          <w:sz w:val="30"/>
          <w:szCs w:val="30"/>
        </w:rPr>
        <w:t>/</w:t>
      </w:r>
      <w:r>
        <w:rPr>
          <w:rFonts w:hint="eastAsia" w:ascii="Times New Roman" w:hAnsi="Times New Roman" w:eastAsia="仿宋_GB2312" w:cs="Times New Roman"/>
          <w:iCs/>
          <w:sz w:val="30"/>
          <w:szCs w:val="30"/>
        </w:rPr>
        <w:t>亩；</w:t>
      </w:r>
    </w:p>
    <w:p>
      <w:pPr>
        <w:ind w:firstLine="993" w:firstLineChars="331"/>
        <w:rPr>
          <w:rFonts w:ascii="Times New Roman" w:hAnsi="Times New Roman" w:eastAsia="仿宋_GB2312" w:cs="Times New Roman"/>
          <w:iCs/>
          <w:sz w:val="30"/>
          <w:szCs w:val="30"/>
        </w:rPr>
      </w:pPr>
      <m:oMath>
        <m:sSub>
          <m:sSubPr>
            <m:ctrlPr>
              <w:rPr>
                <w:rFonts w:ascii="Cambria Math" w:hAnsi="Times New Roman" w:eastAsia="仿宋_GB2312" w:cs="Times New Roman"/>
                <w:i/>
                <w:iCs/>
                <w:sz w:val="30"/>
                <w:szCs w:val="30"/>
              </w:rPr>
            </m:ctrlPr>
          </m:sSubPr>
          <m:e>
            <m:r>
              <w:rPr>
                <w:rFonts w:ascii="Cambria Math" w:hAnsi="Cambria Math" w:eastAsia="仿宋_GB2312" w:cs="Times New Roman"/>
                <w:sz w:val="30"/>
                <w:szCs w:val="30"/>
              </w:rPr>
              <m:t>m</m:t>
            </m:r>
            <m:ctrlPr>
              <w:rPr>
                <w:rFonts w:ascii="Cambria Math" w:hAnsi="Times New Roman" w:eastAsia="仿宋_GB2312" w:cs="Times New Roman"/>
                <w:i/>
                <w:iCs/>
                <w:sz w:val="30"/>
                <w:szCs w:val="30"/>
              </w:rPr>
            </m:ctrlPr>
          </m:e>
          <m:sub>
            <m:r>
              <w:rPr>
                <w:rFonts w:hint="eastAsia" w:ascii="Times New Roman" w:hAnsi="Cambria Math" w:eastAsia="仿宋_GB2312" w:cs="Times New Roman"/>
                <w:sz w:val="30"/>
                <w:szCs w:val="30"/>
              </w:rPr>
              <m:t>净</m:t>
            </m:r>
            <m:ctrlPr>
              <w:rPr>
                <w:rFonts w:ascii="Cambria Math" w:hAnsi="Times New Roman" w:eastAsia="仿宋_GB2312" w:cs="Times New Roman"/>
                <w:i/>
                <w:iCs/>
                <w:sz w:val="30"/>
                <w:szCs w:val="30"/>
              </w:rPr>
            </m:ctrlPr>
          </m:sub>
        </m:sSub>
        <m:r>
          <w:rPr>
            <w:rFonts w:ascii="Cambria Math" w:hAnsi="Times New Roman" w:eastAsia="仿宋_GB2312" w:cs="Times New Roman"/>
            <w:sz w:val="30"/>
            <w:szCs w:val="30"/>
          </w:rPr>
          <m:t xml:space="preserve"> </m:t>
        </m:r>
      </m:oMath>
      <w:r>
        <w:rPr>
          <w:rFonts w:ascii="Times New Roman" w:hAnsi="Times New Roman" w:cs="Times New Roman"/>
          <w:szCs w:val="30"/>
        </w:rPr>
        <w:t>——</w:t>
      </w:r>
      <w:r>
        <w:rPr>
          <w:rFonts w:hint="eastAsia" w:ascii="Times New Roman" w:hAnsi="Times New Roman" w:eastAsia="仿宋_GB2312" w:cs="Times New Roman"/>
          <w:iCs/>
          <w:sz w:val="30"/>
          <w:szCs w:val="30"/>
        </w:rPr>
        <w:t>净用水定额，单位为</w:t>
      </w:r>
      <w:r>
        <w:rPr>
          <w:rFonts w:ascii="Times New Roman" w:hAnsi="Times New Roman" w:eastAsia="仿宋_GB2312" w:cs="Times New Roman"/>
          <w:iCs/>
          <w:sz w:val="30"/>
          <w:szCs w:val="30"/>
        </w:rPr>
        <w:t>m</w:t>
      </w:r>
      <w:r>
        <w:rPr>
          <w:rFonts w:ascii="Times New Roman" w:hAnsi="Times New Roman" w:eastAsia="仿宋_GB2312" w:cs="Times New Roman"/>
          <w:iCs/>
          <w:sz w:val="30"/>
          <w:szCs w:val="30"/>
          <w:vertAlign w:val="superscript"/>
        </w:rPr>
        <w:t>3</w:t>
      </w:r>
      <w:r>
        <w:rPr>
          <w:rFonts w:ascii="Times New Roman" w:hAnsi="Times New Roman" w:eastAsia="仿宋_GB2312" w:cs="Times New Roman"/>
          <w:iCs/>
          <w:sz w:val="30"/>
          <w:szCs w:val="30"/>
        </w:rPr>
        <w:t>/</w:t>
      </w:r>
      <w:r>
        <w:rPr>
          <w:rFonts w:hint="eastAsia" w:ascii="Times New Roman" w:hAnsi="Times New Roman" w:eastAsia="仿宋_GB2312" w:cs="Times New Roman"/>
          <w:iCs/>
          <w:sz w:val="30"/>
          <w:szCs w:val="30"/>
        </w:rPr>
        <w:t>亩；</w:t>
      </w:r>
    </w:p>
    <w:p>
      <w:pPr>
        <w:ind w:firstLine="993" w:firstLineChars="331"/>
        <w:rPr>
          <w:rFonts w:ascii="Times New Roman" w:hAnsi="Times New Roman" w:eastAsia="仿宋_GB2312" w:cs="Times New Roman"/>
          <w:iCs/>
          <w:sz w:val="30"/>
          <w:szCs w:val="30"/>
        </w:rPr>
      </w:pPr>
      <m:oMath>
        <m:sSub>
          <m:sSubPr>
            <m:ctrlPr>
              <w:rPr>
                <w:rFonts w:ascii="Cambria Math" w:hAnsi="Times New Roman" w:eastAsia="仿宋_GB2312" w:cs="Times New Roman"/>
                <w:i/>
                <w:iCs/>
                <w:sz w:val="30"/>
                <w:szCs w:val="30"/>
              </w:rPr>
            </m:ctrlPr>
          </m:sSubPr>
          <m:e>
            <m:r>
              <w:rPr>
                <w:rFonts w:ascii="Cambria Math" w:hAnsi="Cambria Math" w:eastAsia="仿宋_GB2312" w:cs="Times New Roman"/>
                <w:sz w:val="30"/>
                <w:szCs w:val="30"/>
              </w:rPr>
              <m:t>η</m:t>
            </m:r>
            <m:ctrlPr>
              <w:rPr>
                <w:rFonts w:ascii="Cambria Math" w:hAnsi="Times New Roman" w:eastAsia="仿宋_GB2312" w:cs="Times New Roman"/>
                <w:i/>
                <w:iCs/>
                <w:sz w:val="30"/>
                <w:szCs w:val="30"/>
              </w:rPr>
            </m:ctrlPr>
          </m:e>
          <m:sub>
            <m:r>
              <w:rPr>
                <w:rFonts w:hint="eastAsia" w:ascii="Times New Roman" w:hAnsi="Cambria Math" w:eastAsia="仿宋_GB2312" w:cs="Times New Roman"/>
                <w:sz w:val="30"/>
                <w:szCs w:val="30"/>
              </w:rPr>
              <m:t>斗</m:t>
            </m:r>
            <m:r>
              <w:rPr>
                <w:rFonts w:ascii="Cambria Math" w:hAnsi="Times New Roman" w:eastAsia="仿宋_GB2312" w:cs="Times New Roman"/>
                <w:sz w:val="30"/>
                <w:szCs w:val="30"/>
              </w:rPr>
              <m:t xml:space="preserve"> </m:t>
            </m:r>
            <m:ctrlPr>
              <w:rPr>
                <w:rFonts w:ascii="Cambria Math" w:hAnsi="Times New Roman" w:eastAsia="仿宋_GB2312" w:cs="Times New Roman"/>
                <w:i/>
                <w:iCs/>
                <w:sz w:val="30"/>
                <w:szCs w:val="30"/>
              </w:rPr>
            </m:ctrlPr>
          </m:sub>
        </m:sSub>
      </m:oMath>
      <w:r>
        <w:rPr>
          <w:rFonts w:ascii="Times New Roman" w:hAnsi="Times New Roman" w:cs="Times New Roman"/>
          <w:iCs/>
          <w:sz w:val="30"/>
          <w:szCs w:val="30"/>
        </w:rPr>
        <w:t xml:space="preserve"> </w:t>
      </w:r>
      <w:r>
        <w:rPr>
          <w:rFonts w:ascii="Times New Roman" w:hAnsi="Times New Roman" w:cs="Times New Roman"/>
          <w:szCs w:val="30"/>
        </w:rPr>
        <w:t>——</w:t>
      </w:r>
      <w:r>
        <w:rPr>
          <w:rFonts w:hint="eastAsia" w:ascii="Times New Roman" w:hAnsi="Times New Roman" w:eastAsia="仿宋_GB2312" w:cs="Times New Roman"/>
          <w:iCs/>
          <w:sz w:val="30"/>
          <w:szCs w:val="30"/>
        </w:rPr>
        <w:t>按大中型灌区现状斗口以下灌溉水利用系数、地表水小型灌区或井灌区现状灌溉水利用系数进行综合确定；如果没有大中型灌区斗口以下灌溉水利用系数，可参照地表水小型灌区现状灌溉水利用系数进行综合确定。</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2.</w:t>
      </w:r>
      <w:r>
        <w:rPr>
          <w:rFonts w:hint="eastAsia" w:ascii="Times New Roman" w:hAnsi="Times New Roman" w:eastAsia="仿宋_GB2312" w:cs="Times New Roman"/>
          <w:bCs/>
          <w:sz w:val="30"/>
          <w:szCs w:val="30"/>
        </w:rPr>
        <w:t>灌溉用水定额先进值由净用水定额和《节水灌溉工程技术标准》规定相应节水灌溉技术的灌溉水利用系数最低值计算确定。</w:t>
      </w:r>
    </w:p>
    <w:p>
      <w:pPr>
        <w:ind w:firstLine="600" w:firstLineChars="200"/>
        <w:rPr>
          <w:rFonts w:ascii="Times New Roman" w:hAnsi="Times New Roman" w:eastAsia="仿宋_GB2312" w:cs="Times New Roman"/>
          <w:bCs/>
          <w:sz w:val="30"/>
          <w:szCs w:val="30"/>
        </w:rPr>
      </w:pPr>
      <w:r>
        <w:rPr>
          <w:rFonts w:hint="eastAsia" w:ascii="Times New Roman" w:hAnsi="Times New Roman" w:eastAsia="仿宋_GB2312" w:cs="Times New Roman"/>
          <w:bCs/>
          <w:sz w:val="30"/>
          <w:szCs w:val="30"/>
        </w:rPr>
        <w:t>（</w:t>
      </w:r>
      <w:r>
        <w:rPr>
          <w:rFonts w:ascii="Times New Roman" w:hAnsi="Times New Roman" w:eastAsia="仿宋_GB2312" w:cs="Times New Roman"/>
          <w:bCs/>
          <w:sz w:val="30"/>
          <w:szCs w:val="30"/>
        </w:rPr>
        <w:t>1</w:t>
      </w:r>
      <w:r>
        <w:rPr>
          <w:rFonts w:hint="eastAsia" w:ascii="Times New Roman" w:hAnsi="Times New Roman" w:eastAsia="仿宋_GB2312" w:cs="Times New Roman"/>
          <w:bCs/>
          <w:sz w:val="30"/>
          <w:szCs w:val="30"/>
        </w:rPr>
        <w:t>）渠道防渗输水灌溉方式下用水定额</w:t>
      </w:r>
    </w:p>
    <w:p>
      <w:pPr>
        <w:rPr>
          <w:rFonts w:ascii="Times New Roman" w:hAnsi="Times New Roman" w:eastAsia="仿宋_GB2312" w:cs="Times New Roman"/>
          <w:sz w:val="30"/>
          <w:szCs w:val="30"/>
        </w:rPr>
      </w:pPr>
      <m:oMathPara>
        <m:oMath>
          <m:sSub>
            <m:sSubPr>
              <m:ctrlPr>
                <w:rPr>
                  <w:rFonts w:ascii="Cambria Math" w:hAnsi="Times New Roman" w:eastAsia="仿宋_GB2312" w:cs="Times New Roman"/>
                  <w:i/>
                  <w:sz w:val="30"/>
                  <w:szCs w:val="30"/>
                </w:rPr>
              </m:ctrlPr>
            </m:sSubPr>
            <m:e>
              <m:r>
                <w:rPr>
                  <w:rFonts w:ascii="Cambria Math" w:hAnsi="Cambria Math" w:eastAsia="仿宋_GB2312" w:cs="Times New Roman"/>
                  <w:sz w:val="30"/>
                  <w:szCs w:val="30"/>
                </w:rPr>
                <m:t>m</m:t>
              </m:r>
              <m:ctrlPr>
                <w:rPr>
                  <w:rFonts w:ascii="Cambria Math" w:hAnsi="Times New Roman" w:eastAsia="仿宋_GB2312" w:cs="Times New Roman"/>
                  <w:i/>
                  <w:sz w:val="30"/>
                  <w:szCs w:val="30"/>
                </w:rPr>
              </m:ctrlPr>
            </m:e>
            <m:sub>
              <m:r>
                <w:rPr>
                  <w:rFonts w:hint="eastAsia" w:ascii="Times New Roman" w:hAnsi="Cambria Math" w:eastAsia="仿宋_GB2312" w:cs="Times New Roman"/>
                  <w:sz w:val="30"/>
                  <w:szCs w:val="30"/>
                </w:rPr>
                <m:t>渠道防渗</m:t>
              </m:r>
              <m:ctrlPr>
                <w:rPr>
                  <w:rFonts w:ascii="Cambria Math" w:hAnsi="Times New Roman" w:eastAsia="仿宋_GB2312" w:cs="Times New Roman"/>
                  <w:i/>
                  <w:sz w:val="30"/>
                  <w:szCs w:val="30"/>
                </w:rPr>
              </m:ctrlPr>
            </m:sub>
          </m:sSub>
          <m:r>
            <m:rPr>
              <m:sty m:val="p"/>
            </m:rPr>
            <w:rPr>
              <w:rFonts w:ascii="Cambria Math" w:hAnsi="Times New Roman" w:eastAsia="仿宋_GB2312" w:cs="Times New Roman"/>
              <w:sz w:val="30"/>
              <w:szCs w:val="30"/>
            </w:rPr>
            <m:t>=</m:t>
          </m:r>
          <m:f>
            <m:fPr>
              <m:type m:val="lin"/>
              <m:ctrlPr>
                <w:rPr>
                  <w:rFonts w:ascii="Cambria Math" w:hAnsi="Times New Roman" w:eastAsia="仿宋_GB2312" w:cs="Times New Roman"/>
                  <w:sz w:val="30"/>
                  <w:szCs w:val="30"/>
                </w:rPr>
              </m:ctrlPr>
            </m:fPr>
            <m:num>
              <m:sSub>
                <m:sSubPr>
                  <m:ctrlPr>
                    <w:rPr>
                      <w:rFonts w:ascii="Cambria Math" w:hAnsi="Times New Roman" w:eastAsia="仿宋_GB2312" w:cs="Times New Roman"/>
                      <w:i/>
                      <w:sz w:val="30"/>
                      <w:szCs w:val="30"/>
                    </w:rPr>
                  </m:ctrlPr>
                </m:sSubPr>
                <m:e>
                  <m:r>
                    <w:rPr>
                      <w:rFonts w:ascii="Cambria Math" w:hAnsi="Cambria Math" w:eastAsia="仿宋_GB2312" w:cs="Times New Roman"/>
                      <w:sz w:val="30"/>
                      <w:szCs w:val="30"/>
                    </w:rPr>
                    <m:t>m</m:t>
                  </m:r>
                  <m:ctrlPr>
                    <w:rPr>
                      <w:rFonts w:ascii="Cambria Math" w:hAnsi="Times New Roman" w:eastAsia="仿宋_GB2312" w:cs="Times New Roman"/>
                      <w:i/>
                      <w:sz w:val="30"/>
                      <w:szCs w:val="30"/>
                    </w:rPr>
                  </m:ctrlPr>
                </m:e>
                <m:sub>
                  <m:r>
                    <w:rPr>
                      <w:rFonts w:hint="eastAsia" w:ascii="Times New Roman" w:hAnsi="Cambria Math" w:eastAsia="仿宋_GB2312" w:cs="Times New Roman"/>
                      <w:sz w:val="30"/>
                      <w:szCs w:val="30"/>
                    </w:rPr>
                    <m:t>净</m:t>
                  </m:r>
                  <m:ctrlPr>
                    <w:rPr>
                      <w:rFonts w:ascii="Cambria Math" w:hAnsi="Times New Roman" w:eastAsia="仿宋_GB2312" w:cs="Times New Roman"/>
                      <w:i/>
                      <w:sz w:val="30"/>
                      <w:szCs w:val="30"/>
                    </w:rPr>
                  </m:ctrlPr>
                </m:sub>
              </m:sSub>
              <m:ctrlPr>
                <w:rPr>
                  <w:rFonts w:ascii="Cambria Math" w:hAnsi="Times New Roman" w:eastAsia="仿宋_GB2312" w:cs="Times New Roman"/>
                  <w:sz w:val="30"/>
                  <w:szCs w:val="30"/>
                </w:rPr>
              </m:ctrlPr>
            </m:num>
            <m:den>
              <m:r>
                <m:rPr>
                  <m:sty m:val="p"/>
                </m:rPr>
                <w:rPr>
                  <w:rFonts w:ascii="Cambria Math" w:hAnsi="Times New Roman" w:eastAsia="仿宋_GB2312" w:cs="Times New Roman"/>
                  <w:sz w:val="30"/>
                  <w:szCs w:val="30"/>
                </w:rPr>
                <m:t>0.70</m:t>
              </m:r>
              <m:ctrlPr>
                <w:rPr>
                  <w:rFonts w:ascii="Cambria Math" w:hAnsi="Times New Roman" w:eastAsia="仿宋_GB2312" w:cs="Times New Roman"/>
                  <w:sz w:val="30"/>
                  <w:szCs w:val="30"/>
                </w:rPr>
              </m:ctrlPr>
            </m:den>
          </m:f>
        </m:oMath>
      </m:oMathPara>
    </w:p>
    <w:p>
      <w:pPr>
        <w:ind w:firstLine="600" w:firstLineChars="200"/>
        <w:rPr>
          <w:rFonts w:ascii="Times New Roman" w:hAnsi="Times New Roman" w:eastAsia="仿宋_GB2312" w:cs="Times New Roman"/>
          <w:bCs/>
          <w:sz w:val="30"/>
          <w:szCs w:val="30"/>
        </w:rPr>
      </w:pPr>
      <w:r>
        <w:rPr>
          <w:rFonts w:hint="eastAsia" w:ascii="Times New Roman" w:hAnsi="Times New Roman" w:eastAsia="仿宋_GB2312" w:cs="Times New Roman"/>
          <w:bCs/>
          <w:sz w:val="30"/>
          <w:szCs w:val="30"/>
        </w:rPr>
        <w:t>（</w:t>
      </w:r>
      <w:r>
        <w:rPr>
          <w:rFonts w:ascii="Times New Roman" w:hAnsi="Times New Roman" w:eastAsia="仿宋_GB2312" w:cs="Times New Roman"/>
          <w:bCs/>
          <w:sz w:val="30"/>
          <w:szCs w:val="30"/>
        </w:rPr>
        <w:t>2</w:t>
      </w:r>
      <w:r>
        <w:rPr>
          <w:rFonts w:hint="eastAsia" w:ascii="Times New Roman" w:hAnsi="Times New Roman" w:eastAsia="仿宋_GB2312" w:cs="Times New Roman"/>
          <w:bCs/>
          <w:sz w:val="30"/>
          <w:szCs w:val="30"/>
        </w:rPr>
        <w:t>）管道输水灌溉方式下用水定额</w:t>
      </w:r>
    </w:p>
    <w:p>
      <w:pPr>
        <w:rPr>
          <w:rFonts w:ascii="Times New Roman" w:hAnsi="Times New Roman" w:eastAsia="仿宋_GB2312" w:cs="Times New Roman"/>
          <w:iCs/>
          <w:sz w:val="30"/>
          <w:szCs w:val="30"/>
        </w:rPr>
      </w:pPr>
      <m:oMathPara>
        <m:oMath>
          <m:sSub>
            <m:sSubPr>
              <m:ctrlPr>
                <w:rPr>
                  <w:rFonts w:ascii="Cambria Math" w:hAnsi="Times New Roman" w:eastAsia="仿宋_GB2312" w:cs="Times New Roman"/>
                  <w:i/>
                  <w:iCs/>
                  <w:sz w:val="30"/>
                  <w:szCs w:val="30"/>
                </w:rPr>
              </m:ctrlPr>
            </m:sSubPr>
            <m:e>
              <m:r>
                <w:rPr>
                  <w:rFonts w:ascii="Cambria Math" w:hAnsi="Cambria Math" w:eastAsia="仿宋_GB2312" w:cs="Times New Roman"/>
                  <w:sz w:val="30"/>
                  <w:szCs w:val="30"/>
                </w:rPr>
                <m:t>m</m:t>
              </m:r>
              <m:ctrlPr>
                <w:rPr>
                  <w:rFonts w:ascii="Cambria Math" w:hAnsi="Times New Roman" w:eastAsia="仿宋_GB2312" w:cs="Times New Roman"/>
                  <w:i/>
                  <w:iCs/>
                  <w:sz w:val="30"/>
                  <w:szCs w:val="30"/>
                </w:rPr>
              </m:ctrlPr>
            </m:e>
            <m:sub>
              <m:r>
                <w:rPr>
                  <w:rFonts w:hint="eastAsia" w:ascii="Times New Roman" w:hAnsi="Cambria Math" w:eastAsia="仿宋_GB2312" w:cs="Times New Roman"/>
                  <w:sz w:val="30"/>
                  <w:szCs w:val="30"/>
                </w:rPr>
                <m:t>管灌</m:t>
              </m:r>
              <m:ctrlPr>
                <w:rPr>
                  <w:rFonts w:ascii="Cambria Math" w:hAnsi="Times New Roman" w:eastAsia="仿宋_GB2312" w:cs="Times New Roman"/>
                  <w:i/>
                  <w:iCs/>
                  <w:sz w:val="30"/>
                  <w:szCs w:val="30"/>
                </w:rPr>
              </m:ctrlPr>
            </m:sub>
          </m:sSub>
          <m:r>
            <m:rPr>
              <m:sty m:val="p"/>
            </m:rPr>
            <w:rPr>
              <w:rFonts w:ascii="Cambria Math" w:hAnsi="Times New Roman" w:eastAsia="仿宋_GB2312" w:cs="Times New Roman"/>
              <w:sz w:val="30"/>
              <w:szCs w:val="30"/>
            </w:rPr>
            <m:t>=</m:t>
          </m:r>
          <m:f>
            <m:fPr>
              <m:type m:val="lin"/>
              <m:ctrlPr>
                <w:rPr>
                  <w:rFonts w:ascii="Cambria Math" w:hAnsi="Times New Roman" w:eastAsia="仿宋_GB2312" w:cs="Times New Roman"/>
                  <w:iCs/>
                  <w:sz w:val="30"/>
                  <w:szCs w:val="30"/>
                </w:rPr>
              </m:ctrlPr>
            </m:fPr>
            <m:num>
              <m:sSub>
                <m:sSubPr>
                  <m:ctrlPr>
                    <w:rPr>
                      <w:rFonts w:ascii="Cambria Math" w:hAnsi="Times New Roman" w:eastAsia="仿宋_GB2312" w:cs="Times New Roman"/>
                      <w:i/>
                      <w:iCs/>
                      <w:sz w:val="30"/>
                      <w:szCs w:val="30"/>
                    </w:rPr>
                  </m:ctrlPr>
                </m:sSubPr>
                <m:e>
                  <m:r>
                    <w:rPr>
                      <w:rFonts w:ascii="Cambria Math" w:hAnsi="Cambria Math" w:eastAsia="仿宋_GB2312" w:cs="Times New Roman"/>
                      <w:sz w:val="30"/>
                      <w:szCs w:val="30"/>
                    </w:rPr>
                    <m:t>m</m:t>
                  </m:r>
                  <m:ctrlPr>
                    <w:rPr>
                      <w:rFonts w:ascii="Cambria Math" w:hAnsi="Times New Roman" w:eastAsia="仿宋_GB2312" w:cs="Times New Roman"/>
                      <w:i/>
                      <w:iCs/>
                      <w:sz w:val="30"/>
                      <w:szCs w:val="30"/>
                    </w:rPr>
                  </m:ctrlPr>
                </m:e>
                <m:sub>
                  <m:r>
                    <w:rPr>
                      <w:rFonts w:hint="eastAsia" w:ascii="Times New Roman" w:hAnsi="Cambria Math" w:eastAsia="仿宋_GB2312" w:cs="Times New Roman"/>
                      <w:sz w:val="30"/>
                      <w:szCs w:val="30"/>
                    </w:rPr>
                    <m:t>净</m:t>
                  </m:r>
                  <m:ctrlPr>
                    <w:rPr>
                      <w:rFonts w:ascii="Cambria Math" w:hAnsi="Times New Roman" w:eastAsia="仿宋_GB2312" w:cs="Times New Roman"/>
                      <w:i/>
                      <w:iCs/>
                      <w:sz w:val="30"/>
                      <w:szCs w:val="30"/>
                    </w:rPr>
                  </m:ctrlPr>
                </m:sub>
              </m:sSub>
              <m:ctrlPr>
                <w:rPr>
                  <w:rFonts w:ascii="Cambria Math" w:hAnsi="Times New Roman" w:eastAsia="仿宋_GB2312" w:cs="Times New Roman"/>
                  <w:iCs/>
                  <w:sz w:val="30"/>
                  <w:szCs w:val="30"/>
                </w:rPr>
              </m:ctrlPr>
            </m:num>
            <m:den>
              <m:r>
                <m:rPr>
                  <m:sty m:val="p"/>
                </m:rPr>
                <w:rPr>
                  <w:rFonts w:ascii="Cambria Math" w:hAnsi="Times New Roman" w:eastAsia="仿宋_GB2312" w:cs="Times New Roman"/>
                  <w:sz w:val="30"/>
                  <w:szCs w:val="30"/>
                </w:rPr>
                <m:t>0.80</m:t>
              </m:r>
              <m:ctrlPr>
                <w:rPr>
                  <w:rFonts w:ascii="Cambria Math" w:hAnsi="Times New Roman" w:eastAsia="仿宋_GB2312" w:cs="Times New Roman"/>
                  <w:iCs/>
                  <w:sz w:val="30"/>
                  <w:szCs w:val="30"/>
                </w:rPr>
              </m:ctrlPr>
            </m:den>
          </m:f>
        </m:oMath>
      </m:oMathPara>
    </w:p>
    <w:p>
      <w:pPr>
        <w:ind w:firstLine="600" w:firstLineChars="200"/>
        <w:rPr>
          <w:rFonts w:ascii="Times New Roman" w:hAnsi="Times New Roman" w:eastAsia="仿宋_GB2312" w:cs="Times New Roman"/>
          <w:bCs/>
          <w:sz w:val="30"/>
          <w:szCs w:val="30"/>
        </w:rPr>
      </w:pPr>
      <w:r>
        <w:rPr>
          <w:rFonts w:hint="eastAsia" w:ascii="Times New Roman" w:hAnsi="Times New Roman" w:eastAsia="仿宋_GB2312" w:cs="Times New Roman"/>
          <w:bCs/>
          <w:sz w:val="30"/>
          <w:szCs w:val="30"/>
        </w:rPr>
        <w:t>（</w:t>
      </w:r>
      <w:r>
        <w:rPr>
          <w:rFonts w:ascii="Times New Roman" w:hAnsi="Times New Roman" w:eastAsia="仿宋_GB2312" w:cs="Times New Roman"/>
          <w:bCs/>
          <w:sz w:val="30"/>
          <w:szCs w:val="30"/>
        </w:rPr>
        <w:t>3</w:t>
      </w:r>
      <w:r>
        <w:rPr>
          <w:rFonts w:hint="eastAsia" w:ascii="Times New Roman" w:hAnsi="Times New Roman" w:eastAsia="仿宋_GB2312" w:cs="Times New Roman"/>
          <w:bCs/>
          <w:sz w:val="30"/>
          <w:szCs w:val="30"/>
        </w:rPr>
        <w:t>）喷灌用水定额</w:t>
      </w:r>
    </w:p>
    <w:p>
      <w:pPr>
        <w:rPr>
          <w:rFonts w:ascii="Times New Roman" w:hAnsi="Times New Roman" w:eastAsia="仿宋_GB2312" w:cs="Times New Roman"/>
          <w:iCs/>
          <w:sz w:val="30"/>
          <w:szCs w:val="30"/>
        </w:rPr>
      </w:pPr>
      <m:oMathPara>
        <m:oMath>
          <m:sSub>
            <m:sSubPr>
              <m:ctrlPr>
                <w:rPr>
                  <w:rFonts w:ascii="Cambria Math" w:hAnsi="Times New Roman" w:eastAsia="仿宋_GB2312" w:cs="Times New Roman"/>
                  <w:i/>
                  <w:iCs/>
                  <w:sz w:val="30"/>
                  <w:szCs w:val="30"/>
                </w:rPr>
              </m:ctrlPr>
            </m:sSubPr>
            <m:e>
              <m:r>
                <w:rPr>
                  <w:rFonts w:ascii="Cambria Math" w:hAnsi="Cambria Math" w:eastAsia="仿宋_GB2312" w:cs="Times New Roman"/>
                  <w:sz w:val="30"/>
                  <w:szCs w:val="30"/>
                </w:rPr>
                <m:t>m</m:t>
              </m:r>
              <m:ctrlPr>
                <w:rPr>
                  <w:rFonts w:ascii="Cambria Math" w:hAnsi="Times New Roman" w:eastAsia="仿宋_GB2312" w:cs="Times New Roman"/>
                  <w:i/>
                  <w:iCs/>
                  <w:sz w:val="30"/>
                  <w:szCs w:val="30"/>
                </w:rPr>
              </m:ctrlPr>
            </m:e>
            <m:sub>
              <m:r>
                <w:rPr>
                  <w:rFonts w:hint="eastAsia" w:ascii="Times New Roman" w:hAnsi="Cambria Math" w:eastAsia="仿宋_GB2312" w:cs="Times New Roman"/>
                  <w:sz w:val="30"/>
                  <w:szCs w:val="30"/>
                </w:rPr>
                <m:t>喷灌</m:t>
              </m:r>
              <m:ctrlPr>
                <w:rPr>
                  <w:rFonts w:ascii="Cambria Math" w:hAnsi="Times New Roman" w:eastAsia="仿宋_GB2312" w:cs="Times New Roman"/>
                  <w:i/>
                  <w:iCs/>
                  <w:sz w:val="30"/>
                  <w:szCs w:val="30"/>
                </w:rPr>
              </m:ctrlPr>
            </m:sub>
          </m:sSub>
          <m:r>
            <m:rPr>
              <m:sty m:val="p"/>
            </m:rPr>
            <w:rPr>
              <w:rFonts w:ascii="Cambria Math" w:hAnsi="Times New Roman" w:eastAsia="仿宋_GB2312" w:cs="Times New Roman"/>
              <w:sz w:val="30"/>
              <w:szCs w:val="30"/>
            </w:rPr>
            <m:t>=</m:t>
          </m:r>
          <m:f>
            <m:fPr>
              <m:type m:val="lin"/>
              <m:ctrlPr>
                <w:rPr>
                  <w:rFonts w:ascii="Cambria Math" w:hAnsi="Times New Roman" w:eastAsia="仿宋_GB2312" w:cs="Times New Roman"/>
                  <w:iCs/>
                  <w:sz w:val="30"/>
                  <w:szCs w:val="30"/>
                </w:rPr>
              </m:ctrlPr>
            </m:fPr>
            <m:num>
              <m:sSub>
                <m:sSubPr>
                  <m:ctrlPr>
                    <w:rPr>
                      <w:rFonts w:ascii="Cambria Math" w:hAnsi="Times New Roman" w:eastAsia="仿宋_GB2312" w:cs="Times New Roman"/>
                      <w:i/>
                      <w:iCs/>
                      <w:sz w:val="30"/>
                      <w:szCs w:val="30"/>
                    </w:rPr>
                  </m:ctrlPr>
                </m:sSubPr>
                <m:e>
                  <m:r>
                    <w:rPr>
                      <w:rFonts w:ascii="Cambria Math" w:hAnsi="Cambria Math" w:eastAsia="仿宋_GB2312" w:cs="Times New Roman"/>
                      <w:sz w:val="30"/>
                      <w:szCs w:val="30"/>
                    </w:rPr>
                    <m:t>m</m:t>
                  </m:r>
                  <m:ctrlPr>
                    <w:rPr>
                      <w:rFonts w:ascii="Cambria Math" w:hAnsi="Times New Roman" w:eastAsia="仿宋_GB2312" w:cs="Times New Roman"/>
                      <w:i/>
                      <w:iCs/>
                      <w:sz w:val="30"/>
                      <w:szCs w:val="30"/>
                    </w:rPr>
                  </m:ctrlPr>
                </m:e>
                <m:sub>
                  <m:r>
                    <w:rPr>
                      <w:rFonts w:hint="eastAsia" w:ascii="Times New Roman" w:hAnsi="Cambria Math" w:eastAsia="仿宋_GB2312" w:cs="Times New Roman"/>
                      <w:sz w:val="30"/>
                      <w:szCs w:val="30"/>
                    </w:rPr>
                    <m:t>净</m:t>
                  </m:r>
                  <m:ctrlPr>
                    <w:rPr>
                      <w:rFonts w:ascii="Cambria Math" w:hAnsi="Times New Roman" w:eastAsia="仿宋_GB2312" w:cs="Times New Roman"/>
                      <w:i/>
                      <w:iCs/>
                      <w:sz w:val="30"/>
                      <w:szCs w:val="30"/>
                    </w:rPr>
                  </m:ctrlPr>
                </m:sub>
              </m:sSub>
              <m:ctrlPr>
                <w:rPr>
                  <w:rFonts w:ascii="Cambria Math" w:hAnsi="Times New Roman" w:eastAsia="仿宋_GB2312" w:cs="Times New Roman"/>
                  <w:iCs/>
                  <w:sz w:val="30"/>
                  <w:szCs w:val="30"/>
                </w:rPr>
              </m:ctrlPr>
            </m:num>
            <m:den>
              <m:r>
                <m:rPr>
                  <m:sty m:val="p"/>
                </m:rPr>
                <w:rPr>
                  <w:rFonts w:ascii="Cambria Math" w:hAnsi="Times New Roman" w:eastAsia="仿宋_GB2312" w:cs="Times New Roman"/>
                  <w:sz w:val="30"/>
                  <w:szCs w:val="30"/>
                </w:rPr>
                <m:t>0.80</m:t>
              </m:r>
              <m:ctrlPr>
                <w:rPr>
                  <w:rFonts w:ascii="Cambria Math" w:hAnsi="Times New Roman" w:eastAsia="仿宋_GB2312" w:cs="Times New Roman"/>
                  <w:iCs/>
                  <w:sz w:val="30"/>
                  <w:szCs w:val="30"/>
                </w:rPr>
              </m:ctrlPr>
            </m:den>
          </m:f>
        </m:oMath>
      </m:oMathPara>
    </w:p>
    <w:p>
      <w:pPr>
        <w:ind w:firstLine="600" w:firstLineChars="200"/>
        <w:rPr>
          <w:rFonts w:ascii="Times New Roman" w:hAnsi="Times New Roman" w:eastAsia="仿宋_GB2312" w:cs="Times New Roman"/>
          <w:bCs/>
          <w:sz w:val="30"/>
          <w:szCs w:val="30"/>
        </w:rPr>
      </w:pPr>
      <w:r>
        <w:rPr>
          <w:rFonts w:hint="eastAsia" w:ascii="Times New Roman" w:hAnsi="Times New Roman" w:eastAsia="仿宋_GB2312" w:cs="Times New Roman"/>
          <w:bCs/>
          <w:sz w:val="30"/>
          <w:szCs w:val="30"/>
        </w:rPr>
        <w:t>（</w:t>
      </w:r>
      <w:r>
        <w:rPr>
          <w:rFonts w:ascii="Times New Roman" w:hAnsi="Times New Roman" w:eastAsia="仿宋_GB2312" w:cs="Times New Roman"/>
          <w:bCs/>
          <w:sz w:val="30"/>
          <w:szCs w:val="30"/>
        </w:rPr>
        <w:t>4</w:t>
      </w:r>
      <w:r>
        <w:rPr>
          <w:rFonts w:hint="eastAsia" w:ascii="Times New Roman" w:hAnsi="Times New Roman" w:eastAsia="仿宋_GB2312" w:cs="Times New Roman"/>
          <w:bCs/>
          <w:sz w:val="30"/>
          <w:szCs w:val="30"/>
        </w:rPr>
        <w:t>）微灌用水定额</w:t>
      </w:r>
    </w:p>
    <w:p>
      <w:pPr>
        <w:ind w:firstLine="993" w:firstLineChars="331"/>
        <w:rPr>
          <w:rFonts w:ascii="Times New Roman" w:hAnsi="Times New Roman" w:eastAsia="仿宋_GB2312" w:cs="Times New Roman"/>
          <w:iCs/>
          <w:sz w:val="30"/>
          <w:szCs w:val="30"/>
        </w:rPr>
      </w:pPr>
      <m:oMathPara>
        <m:oMath>
          <m:sSub>
            <m:sSubPr>
              <m:ctrlPr>
                <w:rPr>
                  <w:rFonts w:ascii="Cambria Math" w:hAnsi="Times New Roman" w:eastAsia="仿宋_GB2312" w:cs="Times New Roman"/>
                  <w:i/>
                  <w:iCs/>
                  <w:sz w:val="30"/>
                  <w:szCs w:val="30"/>
                </w:rPr>
              </m:ctrlPr>
            </m:sSubPr>
            <m:e>
              <m:r>
                <w:rPr>
                  <w:rFonts w:ascii="Cambria Math" w:hAnsi="Cambria Math" w:eastAsia="仿宋_GB2312" w:cs="Times New Roman"/>
                  <w:sz w:val="30"/>
                  <w:szCs w:val="30"/>
                </w:rPr>
                <m:t>m</m:t>
              </m:r>
              <m:ctrlPr>
                <w:rPr>
                  <w:rFonts w:ascii="Cambria Math" w:hAnsi="Times New Roman" w:eastAsia="仿宋_GB2312" w:cs="Times New Roman"/>
                  <w:i/>
                  <w:iCs/>
                  <w:sz w:val="30"/>
                  <w:szCs w:val="30"/>
                </w:rPr>
              </m:ctrlPr>
            </m:e>
            <m:sub>
              <m:r>
                <w:rPr>
                  <w:rFonts w:hint="eastAsia" w:ascii="Times New Roman" w:hAnsi="Cambria Math" w:eastAsia="仿宋_GB2312" w:cs="Times New Roman"/>
                  <w:sz w:val="30"/>
                  <w:szCs w:val="30"/>
                </w:rPr>
                <m:t>微灌</m:t>
              </m:r>
              <m:ctrlPr>
                <w:rPr>
                  <w:rFonts w:ascii="Cambria Math" w:hAnsi="Times New Roman" w:eastAsia="仿宋_GB2312" w:cs="Times New Roman"/>
                  <w:i/>
                  <w:iCs/>
                  <w:sz w:val="30"/>
                  <w:szCs w:val="30"/>
                </w:rPr>
              </m:ctrlPr>
            </m:sub>
          </m:sSub>
          <m:r>
            <m:rPr>
              <m:sty m:val="p"/>
            </m:rPr>
            <w:rPr>
              <w:rFonts w:ascii="Cambria Math" w:hAnsi="Times New Roman" w:eastAsia="仿宋_GB2312" w:cs="Times New Roman"/>
              <w:sz w:val="30"/>
              <w:szCs w:val="30"/>
            </w:rPr>
            <m:t>=</m:t>
          </m:r>
          <m:f>
            <m:fPr>
              <m:type m:val="lin"/>
              <m:ctrlPr>
                <w:rPr>
                  <w:rFonts w:ascii="Cambria Math" w:hAnsi="Times New Roman" w:eastAsia="仿宋_GB2312" w:cs="Times New Roman"/>
                  <w:iCs/>
                  <w:sz w:val="30"/>
                  <w:szCs w:val="30"/>
                </w:rPr>
              </m:ctrlPr>
            </m:fPr>
            <m:num>
              <m:sSub>
                <m:sSubPr>
                  <m:ctrlPr>
                    <w:rPr>
                      <w:rFonts w:ascii="Cambria Math" w:hAnsi="Times New Roman" w:eastAsia="仿宋_GB2312" w:cs="Times New Roman"/>
                      <w:i/>
                      <w:iCs/>
                      <w:sz w:val="30"/>
                      <w:szCs w:val="30"/>
                    </w:rPr>
                  </m:ctrlPr>
                </m:sSubPr>
                <m:e>
                  <m:r>
                    <w:rPr>
                      <w:rFonts w:ascii="Cambria Math" w:hAnsi="Cambria Math" w:eastAsia="仿宋_GB2312" w:cs="Times New Roman"/>
                      <w:sz w:val="30"/>
                      <w:szCs w:val="30"/>
                    </w:rPr>
                    <m:t>m</m:t>
                  </m:r>
                  <m:ctrlPr>
                    <w:rPr>
                      <w:rFonts w:ascii="Cambria Math" w:hAnsi="Times New Roman" w:eastAsia="仿宋_GB2312" w:cs="Times New Roman"/>
                      <w:i/>
                      <w:iCs/>
                      <w:sz w:val="30"/>
                      <w:szCs w:val="30"/>
                    </w:rPr>
                  </m:ctrlPr>
                </m:e>
                <m:sub>
                  <m:r>
                    <w:rPr>
                      <w:rFonts w:hint="eastAsia" w:ascii="Times New Roman" w:hAnsi="Cambria Math" w:eastAsia="仿宋_GB2312" w:cs="Times New Roman"/>
                      <w:sz w:val="30"/>
                      <w:szCs w:val="30"/>
                    </w:rPr>
                    <m:t>净</m:t>
                  </m:r>
                  <m:ctrlPr>
                    <w:rPr>
                      <w:rFonts w:ascii="Cambria Math" w:hAnsi="Times New Roman" w:eastAsia="仿宋_GB2312" w:cs="Times New Roman"/>
                      <w:i/>
                      <w:iCs/>
                      <w:sz w:val="30"/>
                      <w:szCs w:val="30"/>
                    </w:rPr>
                  </m:ctrlPr>
                </m:sub>
              </m:sSub>
              <m:ctrlPr>
                <w:rPr>
                  <w:rFonts w:ascii="Cambria Math" w:hAnsi="Times New Roman" w:eastAsia="仿宋_GB2312" w:cs="Times New Roman"/>
                  <w:iCs/>
                  <w:sz w:val="30"/>
                  <w:szCs w:val="30"/>
                </w:rPr>
              </m:ctrlPr>
            </m:num>
            <m:den>
              <m:r>
                <m:rPr>
                  <m:sty m:val="p"/>
                </m:rPr>
                <w:rPr>
                  <w:rFonts w:ascii="Cambria Math" w:hAnsi="Times New Roman" w:eastAsia="仿宋_GB2312" w:cs="Times New Roman"/>
                  <w:sz w:val="30"/>
                  <w:szCs w:val="30"/>
                </w:rPr>
                <m:t>0.85</m:t>
              </m:r>
              <m:ctrlPr>
                <w:rPr>
                  <w:rFonts w:ascii="Cambria Math" w:hAnsi="Times New Roman" w:eastAsia="仿宋_GB2312" w:cs="Times New Roman"/>
                  <w:iCs/>
                  <w:sz w:val="30"/>
                  <w:szCs w:val="30"/>
                </w:rPr>
              </m:ctrlPr>
            </m:den>
          </m:f>
        </m:oMath>
      </m:oMathPara>
    </w:p>
    <w:p>
      <w:pPr>
        <w:ind w:firstLine="600" w:firstLineChars="200"/>
        <w:rPr>
          <w:rFonts w:ascii="Times New Roman" w:hAnsi="Times New Roman" w:eastAsia="仿宋_GB2312" w:cs="Times New Roman"/>
          <w:bCs/>
          <w:sz w:val="30"/>
          <w:szCs w:val="30"/>
        </w:rPr>
      </w:pPr>
    </w:p>
    <w:p>
      <w:pPr>
        <w:adjustRightInd w:val="0"/>
        <w:snapToGrid w:val="0"/>
        <w:spacing w:line="360" w:lineRule="auto"/>
        <w:ind w:firstLine="600" w:firstLineChars="200"/>
        <w:jc w:val="left"/>
        <w:rPr>
          <w:rFonts w:ascii="Times New Roman" w:hAnsi="Times New Roman" w:eastAsia="仿宋_GB2312" w:cs="Times New Roman"/>
          <w:bCs/>
          <w:sz w:val="30"/>
          <w:szCs w:val="30"/>
        </w:rPr>
        <w:sectPr>
          <w:footerReference r:id="rId3" w:type="default"/>
          <w:pgSz w:w="11906" w:h="16838"/>
          <w:pgMar w:top="1440" w:right="1800" w:bottom="1440" w:left="1800" w:header="851" w:footer="992" w:gutter="0"/>
          <w:pgNumType w:start="1"/>
          <w:cols w:space="425" w:num="1"/>
          <w:docGrid w:type="lines" w:linePitch="312" w:charSpace="0"/>
        </w:sectPr>
      </w:pPr>
    </w:p>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附表</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全国马铃薯灌溉用水定额表</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单位：</w:t>
      </w:r>
      <w:r>
        <w:rPr>
          <w:rFonts w:ascii="Times New Roman" w:hAnsi="Times New Roman" w:eastAsia="黑体" w:cs="Times New Roman"/>
          <w:kern w:val="0"/>
          <w:sz w:val="24"/>
          <w:szCs w:val="24"/>
        </w:rPr>
        <w:t>m</w:t>
      </w:r>
      <w:r>
        <w:rPr>
          <w:rFonts w:ascii="Times New Roman" w:hAnsi="Times New Roman" w:eastAsia="黑体" w:cs="Times New Roman"/>
          <w:kern w:val="0"/>
          <w:sz w:val="24"/>
          <w:szCs w:val="24"/>
          <w:vertAlign w:val="superscript"/>
        </w:rPr>
        <w:t>3</w:t>
      </w:r>
      <w:r>
        <w:rPr>
          <w:rFonts w:ascii="Times New Roman" w:hAnsi="Times New Roman" w:eastAsia="黑体" w:cs="Times New Roman"/>
          <w:kern w:val="0"/>
          <w:sz w:val="24"/>
          <w:szCs w:val="24"/>
        </w:rPr>
        <w:t>/</w:t>
      </w:r>
      <w:r>
        <w:rPr>
          <w:rFonts w:hint="eastAsia" w:ascii="Times New Roman" w:hAnsi="Times New Roman" w:eastAsia="黑体" w:cs="Times New Roman"/>
          <w:kern w:val="0"/>
          <w:sz w:val="24"/>
          <w:szCs w:val="24"/>
        </w:rPr>
        <w:t>亩</w:t>
      </w:r>
    </w:p>
    <w:tbl>
      <w:tblPr>
        <w:tblStyle w:val="11"/>
        <w:tblW w:w="14174" w:type="dxa"/>
        <w:tblInd w:w="0" w:type="dxa"/>
        <w:tblLayout w:type="fixed"/>
        <w:tblCellMar>
          <w:top w:w="0" w:type="dxa"/>
          <w:left w:w="108" w:type="dxa"/>
          <w:bottom w:w="0" w:type="dxa"/>
          <w:right w:w="108" w:type="dxa"/>
        </w:tblCellMar>
      </w:tblPr>
      <w:tblGrid>
        <w:gridCol w:w="1292"/>
        <w:gridCol w:w="1873"/>
        <w:gridCol w:w="2614"/>
        <w:gridCol w:w="989"/>
        <w:gridCol w:w="865"/>
        <w:gridCol w:w="865"/>
        <w:gridCol w:w="720"/>
        <w:gridCol w:w="754"/>
        <w:gridCol w:w="859"/>
        <w:gridCol w:w="981"/>
        <w:gridCol w:w="865"/>
        <w:gridCol w:w="720"/>
        <w:gridCol w:w="777"/>
      </w:tblGrid>
      <w:tr>
        <w:tblPrEx>
          <w:tblLayout w:type="fixed"/>
          <w:tblCellMar>
            <w:top w:w="0" w:type="dxa"/>
            <w:left w:w="108" w:type="dxa"/>
            <w:bottom w:w="0" w:type="dxa"/>
            <w:right w:w="108" w:type="dxa"/>
          </w:tblCellMar>
        </w:tblPrEx>
        <w:trPr>
          <w:trHeight w:val="284" w:hRule="exact"/>
          <w:tblHeader/>
        </w:trPr>
        <w:tc>
          <w:tcPr>
            <w:tcW w:w="12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一级分区</w:t>
            </w:r>
          </w:p>
        </w:tc>
        <w:tc>
          <w:tcPr>
            <w:tcW w:w="18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范围</w:t>
            </w:r>
          </w:p>
        </w:tc>
        <w:tc>
          <w:tcPr>
            <w:tcW w:w="26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二级分区</w:t>
            </w:r>
          </w:p>
        </w:tc>
        <w:tc>
          <w:tcPr>
            <w:tcW w:w="4193"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50%</w:t>
            </w:r>
            <w:r>
              <w:rPr>
                <w:rFonts w:hint="eastAsia" w:ascii="Times New Roman" w:hAnsi="Times New Roman" w:eastAsia="宋体" w:cs="Times New Roman"/>
                <w:bCs/>
                <w:kern w:val="0"/>
                <w:szCs w:val="21"/>
              </w:rPr>
              <w:t>水文年</w:t>
            </w:r>
          </w:p>
        </w:tc>
        <w:tc>
          <w:tcPr>
            <w:tcW w:w="4202"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75%</w:t>
            </w:r>
            <w:r>
              <w:rPr>
                <w:rFonts w:hint="eastAsia" w:ascii="Times New Roman" w:hAnsi="Times New Roman" w:eastAsia="宋体" w:cs="Times New Roman"/>
                <w:bCs/>
                <w:kern w:val="0"/>
                <w:szCs w:val="21"/>
              </w:rPr>
              <w:t>水文年</w:t>
            </w:r>
          </w:p>
        </w:tc>
      </w:tr>
      <w:tr>
        <w:tblPrEx>
          <w:tblLayout w:type="fixed"/>
          <w:tblCellMar>
            <w:top w:w="0" w:type="dxa"/>
            <w:left w:w="108" w:type="dxa"/>
            <w:bottom w:w="0" w:type="dxa"/>
            <w:right w:w="108" w:type="dxa"/>
          </w:tblCellMar>
        </w:tblPrEx>
        <w:trPr>
          <w:trHeight w:val="284" w:hRule="exact"/>
          <w:tblHead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18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989" w:type="dxa"/>
            <w:vMerge w:val="restart"/>
            <w:tcBorders>
              <w:top w:val="nil"/>
              <w:left w:val="nil"/>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通用值</w:t>
            </w:r>
          </w:p>
        </w:tc>
        <w:tc>
          <w:tcPr>
            <w:tcW w:w="320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先进值</w:t>
            </w:r>
          </w:p>
        </w:tc>
        <w:tc>
          <w:tcPr>
            <w:tcW w:w="859" w:type="dxa"/>
            <w:vMerge w:val="restart"/>
            <w:tcBorders>
              <w:top w:val="nil"/>
              <w:left w:val="nil"/>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通用值</w:t>
            </w:r>
          </w:p>
        </w:tc>
        <w:tc>
          <w:tcPr>
            <w:tcW w:w="3343"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先进值</w:t>
            </w:r>
          </w:p>
        </w:tc>
      </w:tr>
      <w:tr>
        <w:tblPrEx>
          <w:tblLayout w:type="fixed"/>
          <w:tblCellMar>
            <w:top w:w="0" w:type="dxa"/>
            <w:left w:w="108" w:type="dxa"/>
            <w:bottom w:w="0" w:type="dxa"/>
            <w:right w:w="108" w:type="dxa"/>
          </w:tblCellMar>
        </w:tblPrEx>
        <w:trPr>
          <w:trHeight w:val="693" w:hRule="exact"/>
          <w:tblHead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18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989"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p>
        </w:tc>
        <w:tc>
          <w:tcPr>
            <w:tcW w:w="86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渠道防渗灌溉</w:t>
            </w:r>
          </w:p>
        </w:tc>
        <w:tc>
          <w:tcPr>
            <w:tcW w:w="86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管道输水灌溉</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喷灌</w:t>
            </w:r>
          </w:p>
        </w:tc>
        <w:tc>
          <w:tcPr>
            <w:tcW w:w="75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微灌</w:t>
            </w:r>
          </w:p>
        </w:tc>
        <w:tc>
          <w:tcPr>
            <w:tcW w:w="859"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p>
        </w:tc>
        <w:tc>
          <w:tcPr>
            <w:tcW w:w="9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渠道防渗灌溉</w:t>
            </w:r>
          </w:p>
        </w:tc>
        <w:tc>
          <w:tcPr>
            <w:tcW w:w="86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管道输水灌溉</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喷灌</w:t>
            </w:r>
          </w:p>
        </w:tc>
        <w:tc>
          <w:tcPr>
            <w:tcW w:w="77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微灌</w:t>
            </w:r>
          </w:p>
        </w:tc>
      </w:tr>
      <w:tr>
        <w:tblPrEx>
          <w:tblLayout w:type="fixed"/>
          <w:tblCellMar>
            <w:top w:w="0" w:type="dxa"/>
            <w:left w:w="108" w:type="dxa"/>
            <w:bottom w:w="0" w:type="dxa"/>
            <w:right w:w="108" w:type="dxa"/>
          </w:tblCellMar>
        </w:tblPrEx>
        <w:trPr>
          <w:trHeight w:val="284" w:hRule="exact"/>
        </w:trPr>
        <w:tc>
          <w:tcPr>
            <w:tcW w:w="1292"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东北区</w:t>
            </w:r>
          </w:p>
        </w:tc>
        <w:tc>
          <w:tcPr>
            <w:tcW w:w="18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黑龙江</w:t>
            </w:r>
          </w:p>
        </w:tc>
        <w:tc>
          <w:tcPr>
            <w:tcW w:w="2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黑龙江</w:t>
            </w:r>
          </w:p>
        </w:tc>
        <w:tc>
          <w:tcPr>
            <w:tcW w:w="9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122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96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84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84 </w:t>
            </w:r>
          </w:p>
        </w:tc>
        <w:tc>
          <w:tcPr>
            <w:tcW w:w="7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79 </w:t>
            </w:r>
          </w:p>
        </w:tc>
        <w:tc>
          <w:tcPr>
            <w:tcW w:w="85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183 </w:t>
            </w:r>
          </w:p>
        </w:tc>
        <w:tc>
          <w:tcPr>
            <w:tcW w:w="98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143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125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125 </w:t>
            </w:r>
          </w:p>
        </w:tc>
        <w:tc>
          <w:tcPr>
            <w:tcW w:w="77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118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87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辽宁</w:t>
            </w:r>
          </w:p>
        </w:tc>
        <w:tc>
          <w:tcPr>
            <w:tcW w:w="2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w:t>
            </w:r>
            <w:r>
              <w:rPr>
                <w:rFonts w:ascii="Times New Roman" w:hAnsi="Times New Roman" w:eastAsia="宋体" w:cs="Times New Roman"/>
                <w:bCs/>
                <w:color w:val="000000"/>
                <w:kern w:val="0"/>
                <w:szCs w:val="21"/>
                <w:vertAlign w:val="subscript"/>
              </w:rPr>
              <w:t>1</w:t>
            </w:r>
            <w:r>
              <w:rPr>
                <w:rFonts w:hint="eastAsia" w:ascii="Times New Roman" w:hAnsi="Times New Roman" w:eastAsia="宋体" w:cs="Times New Roman"/>
                <w:bCs/>
                <w:color w:val="000000"/>
                <w:kern w:val="0"/>
                <w:szCs w:val="21"/>
              </w:rPr>
              <w:t>辽西低山丘陵区</w:t>
            </w:r>
          </w:p>
        </w:tc>
        <w:tc>
          <w:tcPr>
            <w:tcW w:w="9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166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148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129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129 </w:t>
            </w:r>
          </w:p>
        </w:tc>
        <w:tc>
          <w:tcPr>
            <w:tcW w:w="7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122 </w:t>
            </w:r>
          </w:p>
        </w:tc>
        <w:tc>
          <w:tcPr>
            <w:tcW w:w="85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192 </w:t>
            </w:r>
          </w:p>
        </w:tc>
        <w:tc>
          <w:tcPr>
            <w:tcW w:w="98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171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150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150 </w:t>
            </w:r>
          </w:p>
        </w:tc>
        <w:tc>
          <w:tcPr>
            <w:tcW w:w="77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141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87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w:t>
            </w:r>
            <w:r>
              <w:rPr>
                <w:rFonts w:ascii="Times New Roman" w:hAnsi="Times New Roman" w:eastAsia="宋体" w:cs="Times New Roman"/>
                <w:bCs/>
                <w:color w:val="000000"/>
                <w:kern w:val="0"/>
                <w:szCs w:val="21"/>
                <w:vertAlign w:val="subscript"/>
              </w:rPr>
              <w:t>2</w:t>
            </w:r>
            <w:r>
              <w:rPr>
                <w:rFonts w:hint="eastAsia" w:ascii="Times New Roman" w:hAnsi="Times New Roman" w:eastAsia="宋体" w:cs="Times New Roman"/>
                <w:bCs/>
                <w:color w:val="000000"/>
                <w:kern w:val="0"/>
                <w:szCs w:val="21"/>
              </w:rPr>
              <w:t>辽西低山丘陵区</w:t>
            </w:r>
          </w:p>
        </w:tc>
        <w:tc>
          <w:tcPr>
            <w:tcW w:w="9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121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108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94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94 </w:t>
            </w:r>
          </w:p>
        </w:tc>
        <w:tc>
          <w:tcPr>
            <w:tcW w:w="7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89 </w:t>
            </w:r>
          </w:p>
        </w:tc>
        <w:tc>
          <w:tcPr>
            <w:tcW w:w="85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171 </w:t>
            </w:r>
          </w:p>
        </w:tc>
        <w:tc>
          <w:tcPr>
            <w:tcW w:w="98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152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133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133 </w:t>
            </w:r>
          </w:p>
        </w:tc>
        <w:tc>
          <w:tcPr>
            <w:tcW w:w="77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126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87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w:t>
            </w:r>
            <w:r>
              <w:rPr>
                <w:rFonts w:hint="eastAsia" w:ascii="Times New Roman" w:hAnsi="Times New Roman" w:eastAsia="宋体" w:cs="Times New Roman"/>
                <w:bCs/>
                <w:color w:val="000000"/>
                <w:kern w:val="0"/>
                <w:szCs w:val="21"/>
              </w:rPr>
              <w:t>辽河中下游平原区</w:t>
            </w:r>
          </w:p>
        </w:tc>
        <w:tc>
          <w:tcPr>
            <w:tcW w:w="9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128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114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100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100 </w:t>
            </w:r>
          </w:p>
        </w:tc>
        <w:tc>
          <w:tcPr>
            <w:tcW w:w="7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94 </w:t>
            </w:r>
          </w:p>
        </w:tc>
        <w:tc>
          <w:tcPr>
            <w:tcW w:w="85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166 </w:t>
            </w:r>
          </w:p>
        </w:tc>
        <w:tc>
          <w:tcPr>
            <w:tcW w:w="98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148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129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129 </w:t>
            </w:r>
          </w:p>
        </w:tc>
        <w:tc>
          <w:tcPr>
            <w:tcW w:w="77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122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87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III</w:t>
            </w:r>
            <w:r>
              <w:rPr>
                <w:rFonts w:hint="eastAsia" w:ascii="Times New Roman" w:hAnsi="Times New Roman" w:eastAsia="宋体" w:cs="Times New Roman"/>
                <w:bCs/>
                <w:color w:val="000000"/>
                <w:kern w:val="0"/>
                <w:szCs w:val="21"/>
              </w:rPr>
              <w:t>辽北低丘波状平原区</w:t>
            </w:r>
          </w:p>
        </w:tc>
        <w:tc>
          <w:tcPr>
            <w:tcW w:w="9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115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103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90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90 </w:t>
            </w:r>
          </w:p>
        </w:tc>
        <w:tc>
          <w:tcPr>
            <w:tcW w:w="7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84 </w:t>
            </w:r>
          </w:p>
        </w:tc>
        <w:tc>
          <w:tcPr>
            <w:tcW w:w="85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165 </w:t>
            </w:r>
          </w:p>
        </w:tc>
        <w:tc>
          <w:tcPr>
            <w:tcW w:w="98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147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129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129 </w:t>
            </w:r>
          </w:p>
        </w:tc>
        <w:tc>
          <w:tcPr>
            <w:tcW w:w="77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121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87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IV</w:t>
            </w:r>
            <w:r>
              <w:rPr>
                <w:rFonts w:hint="eastAsia" w:ascii="Times New Roman" w:hAnsi="Times New Roman" w:eastAsia="宋体" w:cs="Times New Roman"/>
                <w:bCs/>
                <w:color w:val="000000"/>
                <w:kern w:val="0"/>
                <w:szCs w:val="21"/>
              </w:rPr>
              <w:t>辽东山区</w:t>
            </w:r>
          </w:p>
        </w:tc>
        <w:tc>
          <w:tcPr>
            <w:tcW w:w="9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109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97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85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85 </w:t>
            </w:r>
          </w:p>
        </w:tc>
        <w:tc>
          <w:tcPr>
            <w:tcW w:w="7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80 </w:t>
            </w:r>
          </w:p>
        </w:tc>
        <w:tc>
          <w:tcPr>
            <w:tcW w:w="85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140 </w:t>
            </w:r>
          </w:p>
        </w:tc>
        <w:tc>
          <w:tcPr>
            <w:tcW w:w="98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125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109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109 </w:t>
            </w:r>
          </w:p>
        </w:tc>
        <w:tc>
          <w:tcPr>
            <w:tcW w:w="77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103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87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V</w:t>
            </w:r>
            <w:r>
              <w:rPr>
                <w:rFonts w:hint="eastAsia" w:ascii="Times New Roman" w:hAnsi="Times New Roman" w:eastAsia="宋体" w:cs="Times New Roman"/>
                <w:bCs/>
                <w:color w:val="000000"/>
                <w:kern w:val="0"/>
                <w:szCs w:val="21"/>
              </w:rPr>
              <w:t>辽南半岛丘陵区</w:t>
            </w:r>
          </w:p>
        </w:tc>
        <w:tc>
          <w:tcPr>
            <w:tcW w:w="9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114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102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89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89 </w:t>
            </w:r>
          </w:p>
        </w:tc>
        <w:tc>
          <w:tcPr>
            <w:tcW w:w="7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84 </w:t>
            </w:r>
          </w:p>
        </w:tc>
        <w:tc>
          <w:tcPr>
            <w:tcW w:w="85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146 </w:t>
            </w:r>
          </w:p>
        </w:tc>
        <w:tc>
          <w:tcPr>
            <w:tcW w:w="98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130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114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114 </w:t>
            </w:r>
          </w:p>
        </w:tc>
        <w:tc>
          <w:tcPr>
            <w:tcW w:w="77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107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873"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内蒙古东部</w:t>
            </w:r>
          </w:p>
        </w:tc>
        <w:tc>
          <w:tcPr>
            <w:tcW w:w="261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I</w:t>
            </w:r>
            <w:r>
              <w:rPr>
                <w:rFonts w:ascii="Times New Roman" w:hAnsi="Times New Roman" w:cs="Times New Roman"/>
                <w:bCs/>
                <w:color w:val="000000"/>
                <w:szCs w:val="21"/>
                <w:vertAlign w:val="subscript"/>
              </w:rPr>
              <w:t>1</w:t>
            </w:r>
            <w:r>
              <w:rPr>
                <w:rFonts w:hint="eastAsia" w:ascii="Times New Roman" w:cs="Times New Roman"/>
                <w:bCs/>
                <w:color w:val="000000"/>
                <w:szCs w:val="21"/>
              </w:rPr>
              <w:t>温凉半湿润农业区</w:t>
            </w:r>
          </w:p>
        </w:tc>
        <w:tc>
          <w:tcPr>
            <w:tcW w:w="9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80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65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57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57 </w:t>
            </w:r>
          </w:p>
        </w:tc>
        <w:tc>
          <w:tcPr>
            <w:tcW w:w="7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53 </w:t>
            </w:r>
          </w:p>
        </w:tc>
        <w:tc>
          <w:tcPr>
            <w:tcW w:w="85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90 </w:t>
            </w:r>
          </w:p>
        </w:tc>
        <w:tc>
          <w:tcPr>
            <w:tcW w:w="98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73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64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64 </w:t>
            </w:r>
          </w:p>
        </w:tc>
        <w:tc>
          <w:tcPr>
            <w:tcW w:w="77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60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873" w:type="dxa"/>
            <w:vMerge w:val="continue"/>
            <w:tcBorders>
              <w:left w:val="nil"/>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II</w:t>
            </w:r>
            <w:r>
              <w:rPr>
                <w:rFonts w:ascii="Times New Roman" w:hAnsi="Times New Roman" w:cs="Times New Roman"/>
                <w:bCs/>
                <w:color w:val="000000"/>
                <w:szCs w:val="21"/>
                <w:vertAlign w:val="subscript"/>
              </w:rPr>
              <w:t>1</w:t>
            </w:r>
            <w:r>
              <w:rPr>
                <w:rFonts w:hint="eastAsia" w:ascii="Times New Roman" w:cs="Times New Roman"/>
                <w:bCs/>
                <w:color w:val="000000"/>
                <w:szCs w:val="21"/>
              </w:rPr>
              <w:t>温暖半干旱农业区</w:t>
            </w:r>
          </w:p>
        </w:tc>
        <w:tc>
          <w:tcPr>
            <w:tcW w:w="9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187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151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132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132 </w:t>
            </w:r>
          </w:p>
        </w:tc>
        <w:tc>
          <w:tcPr>
            <w:tcW w:w="7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124 </w:t>
            </w:r>
          </w:p>
        </w:tc>
        <w:tc>
          <w:tcPr>
            <w:tcW w:w="85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200 </w:t>
            </w:r>
          </w:p>
        </w:tc>
        <w:tc>
          <w:tcPr>
            <w:tcW w:w="98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162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142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142 </w:t>
            </w:r>
          </w:p>
        </w:tc>
        <w:tc>
          <w:tcPr>
            <w:tcW w:w="77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133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873"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IV</w:t>
            </w:r>
            <w:r>
              <w:rPr>
                <w:rFonts w:hint="eastAsia" w:ascii="Times New Roman" w:cs="Times New Roman"/>
                <w:bCs/>
                <w:color w:val="000000"/>
                <w:szCs w:val="21"/>
              </w:rPr>
              <w:t>温热半干旱农业区</w:t>
            </w:r>
          </w:p>
        </w:tc>
        <w:tc>
          <w:tcPr>
            <w:tcW w:w="9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190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154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134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134 </w:t>
            </w:r>
          </w:p>
        </w:tc>
        <w:tc>
          <w:tcPr>
            <w:tcW w:w="7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127 </w:t>
            </w:r>
          </w:p>
        </w:tc>
        <w:tc>
          <w:tcPr>
            <w:tcW w:w="85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200 </w:t>
            </w:r>
          </w:p>
        </w:tc>
        <w:tc>
          <w:tcPr>
            <w:tcW w:w="98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162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142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142 </w:t>
            </w:r>
          </w:p>
        </w:tc>
        <w:tc>
          <w:tcPr>
            <w:tcW w:w="77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133 </w:t>
            </w:r>
          </w:p>
        </w:tc>
      </w:tr>
      <w:tr>
        <w:tblPrEx>
          <w:tblLayout w:type="fixed"/>
          <w:tblCellMar>
            <w:top w:w="0" w:type="dxa"/>
            <w:left w:w="108" w:type="dxa"/>
            <w:bottom w:w="0" w:type="dxa"/>
            <w:right w:w="108" w:type="dxa"/>
          </w:tblCellMar>
        </w:tblPrEx>
        <w:trPr>
          <w:trHeight w:val="284" w:hRule="exact"/>
        </w:trPr>
        <w:tc>
          <w:tcPr>
            <w:tcW w:w="12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海河区</w:t>
            </w:r>
          </w:p>
        </w:tc>
        <w:tc>
          <w:tcPr>
            <w:tcW w:w="18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河北</w:t>
            </w:r>
          </w:p>
        </w:tc>
        <w:tc>
          <w:tcPr>
            <w:tcW w:w="2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I</w:t>
            </w:r>
            <w:r>
              <w:rPr>
                <w:rFonts w:hint="eastAsia" w:ascii="Times New Roman" w:hAnsi="Times New Roman" w:eastAsia="宋体" w:cs="Times New Roman"/>
                <w:bCs/>
                <w:kern w:val="0"/>
                <w:szCs w:val="21"/>
              </w:rPr>
              <w:t>坝上内陆河区</w:t>
            </w:r>
          </w:p>
        </w:tc>
        <w:tc>
          <w:tcPr>
            <w:tcW w:w="9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135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125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125 </w:t>
            </w:r>
          </w:p>
        </w:tc>
        <w:tc>
          <w:tcPr>
            <w:tcW w:w="7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118 </w:t>
            </w:r>
          </w:p>
        </w:tc>
        <w:tc>
          <w:tcPr>
            <w:tcW w:w="85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189 </w:t>
            </w:r>
          </w:p>
        </w:tc>
        <w:tc>
          <w:tcPr>
            <w:tcW w:w="98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175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175 </w:t>
            </w:r>
          </w:p>
        </w:tc>
        <w:tc>
          <w:tcPr>
            <w:tcW w:w="77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165 </w:t>
            </w:r>
          </w:p>
        </w:tc>
      </w:tr>
      <w:tr>
        <w:tblPrEx>
          <w:tblLayout w:type="fixed"/>
          <w:tblCellMar>
            <w:top w:w="0" w:type="dxa"/>
            <w:left w:w="108" w:type="dxa"/>
            <w:bottom w:w="0" w:type="dxa"/>
            <w:right w:w="108" w:type="dxa"/>
          </w:tblCellMar>
        </w:tblPrEx>
        <w:trPr>
          <w:trHeight w:val="284" w:hRule="exact"/>
        </w:trPr>
        <w:tc>
          <w:tcPr>
            <w:tcW w:w="129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87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山西部分地区</w:t>
            </w:r>
          </w:p>
        </w:tc>
        <w:tc>
          <w:tcPr>
            <w:tcW w:w="2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w:t>
            </w:r>
            <w:r>
              <w:rPr>
                <w:rFonts w:hint="eastAsia" w:ascii="Times New Roman" w:hAnsi="Times New Roman" w:eastAsia="宋体" w:cs="Times New Roman"/>
                <w:bCs/>
                <w:color w:val="000000"/>
                <w:kern w:val="0"/>
                <w:szCs w:val="21"/>
              </w:rPr>
              <w:t>晋北区</w:t>
            </w:r>
          </w:p>
        </w:tc>
        <w:tc>
          <w:tcPr>
            <w:tcW w:w="9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200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136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119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119 </w:t>
            </w:r>
          </w:p>
        </w:tc>
        <w:tc>
          <w:tcPr>
            <w:tcW w:w="7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112 </w:t>
            </w:r>
          </w:p>
        </w:tc>
        <w:tc>
          <w:tcPr>
            <w:tcW w:w="85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252 </w:t>
            </w:r>
          </w:p>
        </w:tc>
        <w:tc>
          <w:tcPr>
            <w:tcW w:w="98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171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150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150 </w:t>
            </w:r>
          </w:p>
        </w:tc>
        <w:tc>
          <w:tcPr>
            <w:tcW w:w="77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141 </w:t>
            </w:r>
          </w:p>
        </w:tc>
      </w:tr>
      <w:tr>
        <w:tblPrEx>
          <w:tblLayout w:type="fixed"/>
          <w:tblCellMar>
            <w:top w:w="0" w:type="dxa"/>
            <w:left w:w="108" w:type="dxa"/>
            <w:bottom w:w="0" w:type="dxa"/>
            <w:right w:w="108" w:type="dxa"/>
          </w:tblCellMar>
        </w:tblPrEx>
        <w:trPr>
          <w:trHeight w:val="284" w:hRule="exact"/>
        </w:trPr>
        <w:tc>
          <w:tcPr>
            <w:tcW w:w="129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87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w:t>
            </w:r>
            <w:r>
              <w:rPr>
                <w:rFonts w:hint="eastAsia" w:ascii="Times New Roman" w:hAnsi="Times New Roman" w:eastAsia="宋体" w:cs="Times New Roman"/>
                <w:bCs/>
                <w:color w:val="000000"/>
                <w:kern w:val="0"/>
                <w:szCs w:val="21"/>
              </w:rPr>
              <w:t>晋中区</w:t>
            </w:r>
          </w:p>
        </w:tc>
        <w:tc>
          <w:tcPr>
            <w:tcW w:w="9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137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93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81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81 </w:t>
            </w:r>
          </w:p>
        </w:tc>
        <w:tc>
          <w:tcPr>
            <w:tcW w:w="7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76 </w:t>
            </w:r>
          </w:p>
        </w:tc>
        <w:tc>
          <w:tcPr>
            <w:tcW w:w="85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231 </w:t>
            </w:r>
          </w:p>
        </w:tc>
        <w:tc>
          <w:tcPr>
            <w:tcW w:w="98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157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138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138 </w:t>
            </w:r>
          </w:p>
        </w:tc>
        <w:tc>
          <w:tcPr>
            <w:tcW w:w="77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129 </w:t>
            </w:r>
          </w:p>
        </w:tc>
      </w:tr>
      <w:tr>
        <w:tblPrEx>
          <w:tblLayout w:type="fixed"/>
          <w:tblCellMar>
            <w:top w:w="0" w:type="dxa"/>
            <w:left w:w="108" w:type="dxa"/>
            <w:bottom w:w="0" w:type="dxa"/>
            <w:right w:w="108" w:type="dxa"/>
          </w:tblCellMar>
        </w:tblPrEx>
        <w:trPr>
          <w:trHeight w:val="284" w:hRule="exact"/>
        </w:trPr>
        <w:tc>
          <w:tcPr>
            <w:tcW w:w="129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87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III</w:t>
            </w:r>
            <w:r>
              <w:rPr>
                <w:rFonts w:hint="eastAsia" w:ascii="Times New Roman" w:hAnsi="Times New Roman" w:eastAsia="宋体" w:cs="Times New Roman"/>
                <w:bCs/>
                <w:color w:val="000000"/>
                <w:kern w:val="0"/>
                <w:szCs w:val="21"/>
              </w:rPr>
              <w:t>晋东南区</w:t>
            </w:r>
          </w:p>
        </w:tc>
        <w:tc>
          <w:tcPr>
            <w:tcW w:w="9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126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86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75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75 </w:t>
            </w:r>
          </w:p>
        </w:tc>
        <w:tc>
          <w:tcPr>
            <w:tcW w:w="7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71 </w:t>
            </w:r>
          </w:p>
        </w:tc>
        <w:tc>
          <w:tcPr>
            <w:tcW w:w="85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210 </w:t>
            </w:r>
          </w:p>
        </w:tc>
        <w:tc>
          <w:tcPr>
            <w:tcW w:w="98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143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125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125 </w:t>
            </w:r>
          </w:p>
        </w:tc>
        <w:tc>
          <w:tcPr>
            <w:tcW w:w="77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118 </w:t>
            </w:r>
          </w:p>
        </w:tc>
      </w:tr>
      <w:tr>
        <w:tblPrEx>
          <w:tblLayout w:type="fixed"/>
          <w:tblCellMar>
            <w:top w:w="0" w:type="dxa"/>
            <w:left w:w="108" w:type="dxa"/>
            <w:bottom w:w="0" w:type="dxa"/>
            <w:right w:w="108" w:type="dxa"/>
          </w:tblCellMar>
        </w:tblPrEx>
        <w:trPr>
          <w:trHeight w:val="284" w:hRule="exact"/>
        </w:trPr>
        <w:tc>
          <w:tcPr>
            <w:tcW w:w="1292"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黄河上中</w:t>
            </w:r>
          </w:p>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游区</w:t>
            </w:r>
          </w:p>
        </w:tc>
        <w:tc>
          <w:tcPr>
            <w:tcW w:w="187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宁夏</w:t>
            </w:r>
          </w:p>
        </w:tc>
        <w:tc>
          <w:tcPr>
            <w:tcW w:w="2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卫宁沙坡头灌区</w:t>
            </w:r>
          </w:p>
        </w:tc>
        <w:tc>
          <w:tcPr>
            <w:tcW w:w="9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7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85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251 </w:t>
            </w:r>
          </w:p>
        </w:tc>
        <w:tc>
          <w:tcPr>
            <w:tcW w:w="98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225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225 </w:t>
            </w:r>
          </w:p>
        </w:tc>
        <w:tc>
          <w:tcPr>
            <w:tcW w:w="77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212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87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青铜峡河东灌区</w:t>
            </w:r>
          </w:p>
        </w:tc>
        <w:tc>
          <w:tcPr>
            <w:tcW w:w="9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7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85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251 </w:t>
            </w:r>
          </w:p>
        </w:tc>
        <w:tc>
          <w:tcPr>
            <w:tcW w:w="981" w:type="dxa"/>
            <w:tcBorders>
              <w:top w:val="nil"/>
              <w:left w:val="nil"/>
              <w:bottom w:val="single" w:color="auto" w:sz="4" w:space="0"/>
              <w:right w:val="single" w:color="auto" w:sz="4" w:space="0"/>
            </w:tcBorders>
            <w:shd w:val="clear" w:color="auto" w:fill="auto"/>
            <w:noWrap/>
          </w:tcPr>
          <w:p>
            <w:pPr>
              <w:jc w:val="center"/>
              <w:rPr>
                <w:rFonts w:ascii="Times New Roman" w:hAnsi="Times New Roman" w:cs="Times New Roman"/>
                <w:bCs/>
                <w:color w:val="000000"/>
                <w:szCs w:val="21"/>
              </w:rPr>
            </w:pPr>
            <w:r>
              <w:rPr>
                <w:rFonts w:ascii="Times New Roman" w:hAnsi="Times New Roman" w:cs="Times New Roman"/>
                <w:bCs/>
                <w:color w:val="000000"/>
                <w:szCs w:val="21"/>
              </w:rPr>
              <w:t>-</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225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225 </w:t>
            </w:r>
          </w:p>
        </w:tc>
        <w:tc>
          <w:tcPr>
            <w:tcW w:w="77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212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87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青铜峡河西银南灌区</w:t>
            </w:r>
          </w:p>
        </w:tc>
        <w:tc>
          <w:tcPr>
            <w:tcW w:w="9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7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85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251 </w:t>
            </w:r>
          </w:p>
        </w:tc>
        <w:tc>
          <w:tcPr>
            <w:tcW w:w="981" w:type="dxa"/>
            <w:tcBorders>
              <w:top w:val="nil"/>
              <w:left w:val="nil"/>
              <w:bottom w:val="single" w:color="auto" w:sz="4" w:space="0"/>
              <w:right w:val="single" w:color="auto" w:sz="4" w:space="0"/>
            </w:tcBorders>
            <w:shd w:val="clear" w:color="auto" w:fill="auto"/>
            <w:noWrap/>
          </w:tcPr>
          <w:p>
            <w:pPr>
              <w:jc w:val="center"/>
              <w:rPr>
                <w:rFonts w:ascii="Times New Roman" w:hAnsi="Times New Roman" w:cs="Times New Roman"/>
                <w:bCs/>
                <w:color w:val="000000"/>
                <w:szCs w:val="21"/>
              </w:rPr>
            </w:pPr>
            <w:r>
              <w:rPr>
                <w:rFonts w:ascii="Times New Roman" w:hAnsi="Times New Roman" w:cs="Times New Roman"/>
                <w:bCs/>
                <w:color w:val="000000"/>
                <w:szCs w:val="21"/>
              </w:rPr>
              <w:t>-</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225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225 </w:t>
            </w:r>
          </w:p>
        </w:tc>
        <w:tc>
          <w:tcPr>
            <w:tcW w:w="77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212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87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青铜峡河西银北灌区</w:t>
            </w:r>
          </w:p>
        </w:tc>
        <w:tc>
          <w:tcPr>
            <w:tcW w:w="9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7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85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251 </w:t>
            </w:r>
          </w:p>
        </w:tc>
        <w:tc>
          <w:tcPr>
            <w:tcW w:w="981" w:type="dxa"/>
            <w:tcBorders>
              <w:top w:val="nil"/>
              <w:left w:val="nil"/>
              <w:bottom w:val="single" w:color="auto" w:sz="4" w:space="0"/>
              <w:right w:val="single" w:color="auto" w:sz="4" w:space="0"/>
            </w:tcBorders>
            <w:shd w:val="clear" w:color="auto" w:fill="auto"/>
            <w:noWrap/>
          </w:tcPr>
          <w:p>
            <w:pPr>
              <w:jc w:val="center"/>
              <w:rPr>
                <w:rFonts w:ascii="Times New Roman" w:hAnsi="Times New Roman" w:cs="Times New Roman"/>
                <w:bCs/>
                <w:color w:val="000000"/>
                <w:szCs w:val="21"/>
              </w:rPr>
            </w:pPr>
            <w:r>
              <w:rPr>
                <w:rFonts w:ascii="Times New Roman" w:hAnsi="Times New Roman" w:cs="Times New Roman"/>
                <w:bCs/>
                <w:color w:val="000000"/>
                <w:szCs w:val="21"/>
              </w:rPr>
              <w:t>-</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225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225 </w:t>
            </w:r>
          </w:p>
        </w:tc>
        <w:tc>
          <w:tcPr>
            <w:tcW w:w="77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212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87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周边小扬水灌区</w:t>
            </w:r>
          </w:p>
        </w:tc>
        <w:tc>
          <w:tcPr>
            <w:tcW w:w="9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7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85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251 </w:t>
            </w:r>
          </w:p>
        </w:tc>
        <w:tc>
          <w:tcPr>
            <w:tcW w:w="981" w:type="dxa"/>
            <w:tcBorders>
              <w:top w:val="nil"/>
              <w:left w:val="nil"/>
              <w:bottom w:val="single" w:color="auto" w:sz="4" w:space="0"/>
              <w:right w:val="single" w:color="auto" w:sz="4" w:space="0"/>
            </w:tcBorders>
            <w:shd w:val="clear" w:color="auto" w:fill="auto"/>
            <w:noWrap/>
          </w:tcPr>
          <w:p>
            <w:pPr>
              <w:jc w:val="center"/>
              <w:rPr>
                <w:rFonts w:ascii="Times New Roman" w:hAnsi="Times New Roman" w:cs="Times New Roman"/>
                <w:bCs/>
                <w:color w:val="000000"/>
                <w:szCs w:val="21"/>
              </w:rPr>
            </w:pPr>
            <w:r>
              <w:rPr>
                <w:rFonts w:ascii="Times New Roman" w:hAnsi="Times New Roman" w:cs="Times New Roman"/>
                <w:bCs/>
                <w:color w:val="000000"/>
                <w:szCs w:val="21"/>
              </w:rPr>
              <w:t>-</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225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225 </w:t>
            </w:r>
          </w:p>
        </w:tc>
        <w:tc>
          <w:tcPr>
            <w:tcW w:w="77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212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87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扬黄灌区</w:t>
            </w:r>
          </w:p>
        </w:tc>
        <w:tc>
          <w:tcPr>
            <w:tcW w:w="9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7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85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251 </w:t>
            </w:r>
          </w:p>
        </w:tc>
        <w:tc>
          <w:tcPr>
            <w:tcW w:w="981" w:type="dxa"/>
            <w:tcBorders>
              <w:top w:val="nil"/>
              <w:left w:val="nil"/>
              <w:bottom w:val="single" w:color="auto" w:sz="4" w:space="0"/>
              <w:right w:val="single" w:color="auto" w:sz="4" w:space="0"/>
            </w:tcBorders>
            <w:shd w:val="clear" w:color="auto" w:fill="auto"/>
            <w:noWrap/>
          </w:tcPr>
          <w:p>
            <w:pPr>
              <w:jc w:val="center"/>
              <w:rPr>
                <w:rFonts w:ascii="Times New Roman" w:hAnsi="Times New Roman" w:cs="Times New Roman"/>
                <w:bCs/>
                <w:color w:val="000000"/>
                <w:szCs w:val="21"/>
              </w:rPr>
            </w:pPr>
            <w:r>
              <w:rPr>
                <w:rFonts w:ascii="Times New Roman" w:hAnsi="Times New Roman" w:cs="Times New Roman"/>
                <w:bCs/>
                <w:color w:val="000000"/>
                <w:szCs w:val="21"/>
              </w:rPr>
              <w:t>-</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225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225 </w:t>
            </w:r>
          </w:p>
        </w:tc>
        <w:tc>
          <w:tcPr>
            <w:tcW w:w="77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212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87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井灌区</w:t>
            </w:r>
          </w:p>
        </w:tc>
        <w:tc>
          <w:tcPr>
            <w:tcW w:w="9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7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85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164 </w:t>
            </w:r>
          </w:p>
        </w:tc>
        <w:tc>
          <w:tcPr>
            <w:tcW w:w="981" w:type="dxa"/>
            <w:tcBorders>
              <w:top w:val="nil"/>
              <w:left w:val="nil"/>
              <w:bottom w:val="single" w:color="auto" w:sz="4" w:space="0"/>
              <w:right w:val="single" w:color="auto" w:sz="4" w:space="0"/>
            </w:tcBorders>
            <w:shd w:val="clear" w:color="auto" w:fill="auto"/>
            <w:noWrap/>
          </w:tcPr>
          <w:p>
            <w:pPr>
              <w:jc w:val="center"/>
              <w:rPr>
                <w:rFonts w:ascii="Times New Roman" w:hAnsi="Times New Roman" w:cs="Times New Roman"/>
                <w:bCs/>
                <w:color w:val="000000"/>
                <w:szCs w:val="21"/>
              </w:rPr>
            </w:pPr>
            <w:r>
              <w:rPr>
                <w:rFonts w:ascii="Times New Roman" w:hAnsi="Times New Roman" w:cs="Times New Roman"/>
                <w:bCs/>
                <w:color w:val="000000"/>
                <w:szCs w:val="21"/>
              </w:rPr>
              <w:t>-</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150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150 </w:t>
            </w:r>
          </w:p>
        </w:tc>
        <w:tc>
          <w:tcPr>
            <w:tcW w:w="77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141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87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南部山区库井灌区</w:t>
            </w:r>
          </w:p>
        </w:tc>
        <w:tc>
          <w:tcPr>
            <w:tcW w:w="9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109 </w:t>
            </w:r>
          </w:p>
        </w:tc>
        <w:tc>
          <w:tcPr>
            <w:tcW w:w="865" w:type="dxa"/>
            <w:tcBorders>
              <w:top w:val="nil"/>
              <w:left w:val="nil"/>
              <w:bottom w:val="single" w:color="auto" w:sz="4" w:space="0"/>
              <w:right w:val="single" w:color="auto" w:sz="4" w:space="0"/>
            </w:tcBorders>
            <w:shd w:val="clear" w:color="auto" w:fill="auto"/>
            <w:noWrap/>
          </w:tcPr>
          <w:p>
            <w:pPr>
              <w:jc w:val="center"/>
              <w:rPr>
                <w:rFonts w:ascii="Times New Roman" w:hAnsi="Times New Roman" w:cs="Times New Roman"/>
                <w:bCs/>
                <w:color w:val="000000"/>
                <w:szCs w:val="21"/>
              </w:rPr>
            </w:pPr>
            <w:r>
              <w:rPr>
                <w:rFonts w:ascii="Times New Roman" w:hAnsi="Times New Roman" w:cs="Times New Roman"/>
                <w:bCs/>
                <w:color w:val="000000"/>
                <w:szCs w:val="21"/>
              </w:rPr>
              <w:t>-</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100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100 </w:t>
            </w:r>
          </w:p>
        </w:tc>
        <w:tc>
          <w:tcPr>
            <w:tcW w:w="7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94 </w:t>
            </w:r>
          </w:p>
        </w:tc>
        <w:tc>
          <w:tcPr>
            <w:tcW w:w="85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98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86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c>
          <w:tcPr>
            <w:tcW w:w="77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　</w:t>
            </w:r>
          </w:p>
        </w:tc>
      </w:tr>
    </w:tbl>
    <w:p>
      <w:pPr>
        <w:tabs>
          <w:tab w:val="left" w:pos="2907"/>
        </w:tabs>
        <w:rPr>
          <w:rFonts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附表（续）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全国马铃薯灌溉用水定额表</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单位：</w:t>
      </w:r>
      <w:r>
        <w:rPr>
          <w:rFonts w:ascii="Times New Roman" w:hAnsi="Times New Roman" w:eastAsia="黑体" w:cs="Times New Roman"/>
          <w:kern w:val="0"/>
          <w:sz w:val="24"/>
          <w:szCs w:val="24"/>
        </w:rPr>
        <w:t>m</w:t>
      </w:r>
      <w:r>
        <w:rPr>
          <w:rFonts w:ascii="Times New Roman" w:hAnsi="Times New Roman" w:eastAsia="黑体" w:cs="Times New Roman"/>
          <w:kern w:val="0"/>
          <w:sz w:val="24"/>
          <w:szCs w:val="24"/>
          <w:vertAlign w:val="superscript"/>
        </w:rPr>
        <w:t>3</w:t>
      </w:r>
      <w:r>
        <w:rPr>
          <w:rFonts w:ascii="Times New Roman" w:hAnsi="Times New Roman" w:eastAsia="黑体" w:cs="Times New Roman"/>
          <w:kern w:val="0"/>
          <w:sz w:val="24"/>
          <w:szCs w:val="24"/>
        </w:rPr>
        <w:t>/</w:t>
      </w:r>
      <w:r>
        <w:rPr>
          <w:rFonts w:hint="eastAsia" w:ascii="Times New Roman" w:hAnsi="Times New Roman" w:eastAsia="黑体" w:cs="Times New Roman"/>
          <w:kern w:val="0"/>
          <w:sz w:val="24"/>
          <w:szCs w:val="24"/>
        </w:rPr>
        <w:t>亩</w:t>
      </w:r>
    </w:p>
    <w:tbl>
      <w:tblPr>
        <w:tblStyle w:val="11"/>
        <w:tblW w:w="14174" w:type="dxa"/>
        <w:tblInd w:w="0" w:type="dxa"/>
        <w:tblLayout w:type="fixed"/>
        <w:tblCellMar>
          <w:top w:w="0" w:type="dxa"/>
          <w:left w:w="108" w:type="dxa"/>
          <w:bottom w:w="0" w:type="dxa"/>
          <w:right w:w="108" w:type="dxa"/>
        </w:tblCellMar>
      </w:tblPr>
      <w:tblGrid>
        <w:gridCol w:w="1292"/>
        <w:gridCol w:w="1873"/>
        <w:gridCol w:w="2614"/>
        <w:gridCol w:w="989"/>
        <w:gridCol w:w="865"/>
        <w:gridCol w:w="865"/>
        <w:gridCol w:w="720"/>
        <w:gridCol w:w="754"/>
        <w:gridCol w:w="859"/>
        <w:gridCol w:w="981"/>
        <w:gridCol w:w="865"/>
        <w:gridCol w:w="720"/>
        <w:gridCol w:w="777"/>
      </w:tblGrid>
      <w:tr>
        <w:tblPrEx>
          <w:tblLayout w:type="fixed"/>
          <w:tblCellMar>
            <w:top w:w="0" w:type="dxa"/>
            <w:left w:w="108" w:type="dxa"/>
            <w:bottom w:w="0" w:type="dxa"/>
            <w:right w:w="108" w:type="dxa"/>
          </w:tblCellMar>
        </w:tblPrEx>
        <w:trPr>
          <w:trHeight w:val="284" w:hRule="exact"/>
          <w:tblHeader/>
        </w:trPr>
        <w:tc>
          <w:tcPr>
            <w:tcW w:w="12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一级分区</w:t>
            </w:r>
          </w:p>
        </w:tc>
        <w:tc>
          <w:tcPr>
            <w:tcW w:w="18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范围</w:t>
            </w:r>
          </w:p>
        </w:tc>
        <w:tc>
          <w:tcPr>
            <w:tcW w:w="26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二级分区</w:t>
            </w:r>
          </w:p>
        </w:tc>
        <w:tc>
          <w:tcPr>
            <w:tcW w:w="4193"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50%</w:t>
            </w:r>
            <w:r>
              <w:rPr>
                <w:rFonts w:hint="eastAsia" w:ascii="Times New Roman" w:hAnsi="Times New Roman" w:eastAsia="宋体" w:cs="Times New Roman"/>
                <w:bCs/>
                <w:kern w:val="0"/>
                <w:szCs w:val="21"/>
              </w:rPr>
              <w:t>水文年</w:t>
            </w:r>
          </w:p>
        </w:tc>
        <w:tc>
          <w:tcPr>
            <w:tcW w:w="4202"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75%</w:t>
            </w:r>
            <w:r>
              <w:rPr>
                <w:rFonts w:hint="eastAsia" w:ascii="Times New Roman" w:hAnsi="Times New Roman" w:eastAsia="宋体" w:cs="Times New Roman"/>
                <w:bCs/>
                <w:kern w:val="0"/>
                <w:szCs w:val="21"/>
              </w:rPr>
              <w:t>水文年</w:t>
            </w:r>
          </w:p>
        </w:tc>
      </w:tr>
      <w:tr>
        <w:tblPrEx>
          <w:tblLayout w:type="fixed"/>
          <w:tblCellMar>
            <w:top w:w="0" w:type="dxa"/>
            <w:left w:w="108" w:type="dxa"/>
            <w:bottom w:w="0" w:type="dxa"/>
            <w:right w:w="108" w:type="dxa"/>
          </w:tblCellMar>
        </w:tblPrEx>
        <w:trPr>
          <w:trHeight w:val="284" w:hRule="exact"/>
          <w:tblHead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187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989" w:type="dxa"/>
            <w:vMerge w:val="restart"/>
            <w:tcBorders>
              <w:top w:val="nil"/>
              <w:left w:val="nil"/>
              <w:right w:val="single" w:color="auto" w:sz="4" w:space="0"/>
            </w:tcBorders>
            <w:shd w:val="clear" w:color="auto" w:fill="auto"/>
            <w:noWrap/>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通用值</w:t>
            </w:r>
          </w:p>
        </w:tc>
        <w:tc>
          <w:tcPr>
            <w:tcW w:w="320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先进值</w:t>
            </w:r>
          </w:p>
        </w:tc>
        <w:tc>
          <w:tcPr>
            <w:tcW w:w="859" w:type="dxa"/>
            <w:vMerge w:val="restart"/>
            <w:tcBorders>
              <w:top w:val="nil"/>
              <w:left w:val="nil"/>
              <w:right w:val="single" w:color="auto" w:sz="4" w:space="0"/>
            </w:tcBorders>
            <w:shd w:val="clear" w:color="auto" w:fill="auto"/>
            <w:noWrap/>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通用值</w:t>
            </w:r>
          </w:p>
        </w:tc>
        <w:tc>
          <w:tcPr>
            <w:tcW w:w="3343"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先进值</w:t>
            </w:r>
          </w:p>
        </w:tc>
      </w:tr>
      <w:tr>
        <w:tblPrEx>
          <w:tblLayout w:type="fixed"/>
          <w:tblCellMar>
            <w:top w:w="0" w:type="dxa"/>
            <w:left w:w="108" w:type="dxa"/>
            <w:bottom w:w="0" w:type="dxa"/>
            <w:right w:w="108" w:type="dxa"/>
          </w:tblCellMar>
        </w:tblPrEx>
        <w:trPr>
          <w:trHeight w:val="551" w:hRule="exact"/>
          <w:tblHead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187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989" w:type="dxa"/>
            <w:vMerge w:val="continue"/>
            <w:tcBorders>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p>
        </w:tc>
        <w:tc>
          <w:tcPr>
            <w:tcW w:w="86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渠道防渗灌溉</w:t>
            </w:r>
          </w:p>
        </w:tc>
        <w:tc>
          <w:tcPr>
            <w:tcW w:w="86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管道输水灌溉</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喷灌</w:t>
            </w:r>
          </w:p>
        </w:tc>
        <w:tc>
          <w:tcPr>
            <w:tcW w:w="75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微灌</w:t>
            </w:r>
          </w:p>
        </w:tc>
        <w:tc>
          <w:tcPr>
            <w:tcW w:w="859" w:type="dxa"/>
            <w:vMerge w:val="continue"/>
            <w:tcBorders>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p>
        </w:tc>
        <w:tc>
          <w:tcPr>
            <w:tcW w:w="981"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渠道防渗灌溉</w:t>
            </w:r>
          </w:p>
        </w:tc>
        <w:tc>
          <w:tcPr>
            <w:tcW w:w="86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管道输水灌溉</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喷灌</w:t>
            </w:r>
          </w:p>
        </w:tc>
        <w:tc>
          <w:tcPr>
            <w:tcW w:w="777"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微灌</w:t>
            </w:r>
          </w:p>
        </w:tc>
      </w:tr>
      <w:tr>
        <w:tblPrEx>
          <w:tblLayout w:type="fixed"/>
          <w:tblCellMar>
            <w:top w:w="0" w:type="dxa"/>
            <w:left w:w="108" w:type="dxa"/>
            <w:bottom w:w="0" w:type="dxa"/>
            <w:right w:w="108" w:type="dxa"/>
          </w:tblCellMar>
        </w:tblPrEx>
        <w:trPr>
          <w:trHeight w:val="284" w:hRule="exact"/>
        </w:trPr>
        <w:tc>
          <w:tcPr>
            <w:tcW w:w="1292"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黄河上中</w:t>
            </w:r>
          </w:p>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游区</w:t>
            </w:r>
          </w:p>
        </w:tc>
        <w:tc>
          <w:tcPr>
            <w:tcW w:w="1873" w:type="dxa"/>
            <w:vMerge w:val="restart"/>
            <w:tcBorders>
              <w:top w:val="single" w:color="auto" w:sz="4" w:space="0"/>
              <w:left w:val="single" w:color="auto" w:sz="4" w:space="0"/>
              <w:right w:val="single" w:color="auto" w:sz="4" w:space="0"/>
            </w:tcBorders>
            <w:vAlign w:val="center"/>
          </w:tcPr>
          <w:p>
            <w:pPr>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甘肃</w:t>
            </w: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陇东片</w:t>
            </w:r>
          </w:p>
        </w:tc>
        <w:tc>
          <w:tcPr>
            <w:tcW w:w="98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180 </w:t>
            </w:r>
          </w:p>
        </w:tc>
        <w:tc>
          <w:tcPr>
            <w:tcW w:w="865"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142 </w:t>
            </w:r>
          </w:p>
        </w:tc>
        <w:tc>
          <w:tcPr>
            <w:tcW w:w="865"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124 </w:t>
            </w:r>
          </w:p>
        </w:tc>
        <w:tc>
          <w:tcPr>
            <w:tcW w:w="720"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124 </w:t>
            </w:r>
          </w:p>
        </w:tc>
        <w:tc>
          <w:tcPr>
            <w:tcW w:w="75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117 </w:t>
            </w:r>
          </w:p>
        </w:tc>
        <w:tc>
          <w:tcPr>
            <w:tcW w:w="85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220 </w:t>
            </w:r>
          </w:p>
        </w:tc>
        <w:tc>
          <w:tcPr>
            <w:tcW w:w="981"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174 </w:t>
            </w:r>
          </w:p>
        </w:tc>
        <w:tc>
          <w:tcPr>
            <w:tcW w:w="865"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152 </w:t>
            </w:r>
          </w:p>
        </w:tc>
        <w:tc>
          <w:tcPr>
            <w:tcW w:w="720"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152 </w:t>
            </w:r>
          </w:p>
        </w:tc>
        <w:tc>
          <w:tcPr>
            <w:tcW w:w="777"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143 </w:t>
            </w:r>
          </w:p>
        </w:tc>
      </w:tr>
      <w:tr>
        <w:tblPrEx>
          <w:tblLayout w:type="fixed"/>
          <w:tblCellMar>
            <w:top w:w="0" w:type="dxa"/>
            <w:left w:w="108" w:type="dxa"/>
            <w:bottom w:w="0" w:type="dxa"/>
            <w:right w:w="108" w:type="dxa"/>
          </w:tblCellMar>
        </w:tblPrEx>
        <w:trPr>
          <w:trHeight w:val="284" w:hRule="exact"/>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宋体" w:cs="Times New Roman"/>
                <w:bCs/>
                <w:kern w:val="0"/>
                <w:szCs w:val="21"/>
              </w:rPr>
            </w:pPr>
          </w:p>
        </w:tc>
        <w:tc>
          <w:tcPr>
            <w:tcW w:w="1873" w:type="dxa"/>
            <w:vMerge w:val="continue"/>
            <w:tcBorders>
              <w:left w:val="single" w:color="auto" w:sz="4" w:space="0"/>
              <w:right w:val="single" w:color="auto" w:sz="4" w:space="0"/>
            </w:tcBorders>
            <w:vAlign w:val="center"/>
          </w:tcPr>
          <w:p>
            <w:pPr>
              <w:snapToGrid w:val="0"/>
              <w:jc w:val="center"/>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陇中片</w:t>
            </w:r>
          </w:p>
        </w:tc>
        <w:tc>
          <w:tcPr>
            <w:tcW w:w="98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200 </w:t>
            </w:r>
          </w:p>
        </w:tc>
        <w:tc>
          <w:tcPr>
            <w:tcW w:w="865"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158 </w:t>
            </w:r>
          </w:p>
        </w:tc>
        <w:tc>
          <w:tcPr>
            <w:tcW w:w="865"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138 </w:t>
            </w:r>
          </w:p>
        </w:tc>
        <w:tc>
          <w:tcPr>
            <w:tcW w:w="720"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138 </w:t>
            </w:r>
          </w:p>
        </w:tc>
        <w:tc>
          <w:tcPr>
            <w:tcW w:w="75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130 </w:t>
            </w:r>
          </w:p>
        </w:tc>
        <w:tc>
          <w:tcPr>
            <w:tcW w:w="85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200 </w:t>
            </w:r>
          </w:p>
        </w:tc>
        <w:tc>
          <w:tcPr>
            <w:tcW w:w="981"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158 </w:t>
            </w:r>
          </w:p>
        </w:tc>
        <w:tc>
          <w:tcPr>
            <w:tcW w:w="865"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138 </w:t>
            </w:r>
          </w:p>
        </w:tc>
        <w:tc>
          <w:tcPr>
            <w:tcW w:w="720"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138 </w:t>
            </w:r>
          </w:p>
        </w:tc>
        <w:tc>
          <w:tcPr>
            <w:tcW w:w="777"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130 </w:t>
            </w:r>
          </w:p>
        </w:tc>
      </w:tr>
      <w:tr>
        <w:tblPrEx>
          <w:tblLayout w:type="fixed"/>
          <w:tblCellMar>
            <w:top w:w="0" w:type="dxa"/>
            <w:left w:w="108" w:type="dxa"/>
            <w:bottom w:w="0" w:type="dxa"/>
            <w:right w:w="108" w:type="dxa"/>
          </w:tblCellMar>
        </w:tblPrEx>
        <w:trPr>
          <w:trHeight w:val="284" w:hRule="exact"/>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宋体" w:cs="Times New Roman"/>
                <w:bCs/>
                <w:kern w:val="0"/>
                <w:szCs w:val="21"/>
              </w:rPr>
            </w:pPr>
          </w:p>
        </w:tc>
        <w:tc>
          <w:tcPr>
            <w:tcW w:w="1873" w:type="dxa"/>
            <w:vMerge w:val="continue"/>
            <w:tcBorders>
              <w:left w:val="single" w:color="auto" w:sz="4" w:space="0"/>
              <w:right w:val="single" w:color="auto" w:sz="4" w:space="0"/>
            </w:tcBorders>
            <w:vAlign w:val="center"/>
          </w:tcPr>
          <w:p>
            <w:pPr>
              <w:snapToGrid w:val="0"/>
              <w:jc w:val="center"/>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甘南临夏片</w:t>
            </w:r>
          </w:p>
        </w:tc>
        <w:tc>
          <w:tcPr>
            <w:tcW w:w="98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140 </w:t>
            </w:r>
          </w:p>
        </w:tc>
        <w:tc>
          <w:tcPr>
            <w:tcW w:w="865"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111 </w:t>
            </w:r>
          </w:p>
        </w:tc>
        <w:tc>
          <w:tcPr>
            <w:tcW w:w="865"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97 </w:t>
            </w:r>
          </w:p>
        </w:tc>
        <w:tc>
          <w:tcPr>
            <w:tcW w:w="720"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97 </w:t>
            </w:r>
          </w:p>
        </w:tc>
        <w:tc>
          <w:tcPr>
            <w:tcW w:w="75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91 </w:t>
            </w:r>
          </w:p>
        </w:tc>
        <w:tc>
          <w:tcPr>
            <w:tcW w:w="85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160 </w:t>
            </w:r>
          </w:p>
        </w:tc>
        <w:tc>
          <w:tcPr>
            <w:tcW w:w="981"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126 </w:t>
            </w:r>
          </w:p>
        </w:tc>
        <w:tc>
          <w:tcPr>
            <w:tcW w:w="865"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111 </w:t>
            </w:r>
          </w:p>
        </w:tc>
        <w:tc>
          <w:tcPr>
            <w:tcW w:w="720"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111 </w:t>
            </w:r>
          </w:p>
        </w:tc>
        <w:tc>
          <w:tcPr>
            <w:tcW w:w="777"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104 </w:t>
            </w:r>
          </w:p>
        </w:tc>
      </w:tr>
      <w:tr>
        <w:tblPrEx>
          <w:tblLayout w:type="fixed"/>
          <w:tblCellMar>
            <w:top w:w="0" w:type="dxa"/>
            <w:left w:w="108" w:type="dxa"/>
            <w:bottom w:w="0" w:type="dxa"/>
            <w:right w:w="108" w:type="dxa"/>
          </w:tblCellMar>
        </w:tblPrEx>
        <w:trPr>
          <w:trHeight w:val="284" w:hRule="exact"/>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宋体" w:cs="Times New Roman"/>
                <w:bCs/>
                <w:kern w:val="0"/>
                <w:szCs w:val="21"/>
              </w:rPr>
            </w:pPr>
          </w:p>
        </w:tc>
        <w:tc>
          <w:tcPr>
            <w:tcW w:w="1873" w:type="dxa"/>
            <w:vMerge w:val="continue"/>
            <w:tcBorders>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陇南片</w:t>
            </w:r>
          </w:p>
        </w:tc>
        <w:tc>
          <w:tcPr>
            <w:tcW w:w="98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180 </w:t>
            </w:r>
          </w:p>
        </w:tc>
        <w:tc>
          <w:tcPr>
            <w:tcW w:w="865"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142 </w:t>
            </w:r>
          </w:p>
        </w:tc>
        <w:tc>
          <w:tcPr>
            <w:tcW w:w="865"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124 </w:t>
            </w:r>
          </w:p>
        </w:tc>
        <w:tc>
          <w:tcPr>
            <w:tcW w:w="720"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124 </w:t>
            </w:r>
          </w:p>
        </w:tc>
        <w:tc>
          <w:tcPr>
            <w:tcW w:w="75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117 </w:t>
            </w:r>
          </w:p>
        </w:tc>
        <w:tc>
          <w:tcPr>
            <w:tcW w:w="85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200 </w:t>
            </w:r>
          </w:p>
        </w:tc>
        <w:tc>
          <w:tcPr>
            <w:tcW w:w="981"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158 </w:t>
            </w:r>
          </w:p>
        </w:tc>
        <w:tc>
          <w:tcPr>
            <w:tcW w:w="865"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138 </w:t>
            </w:r>
          </w:p>
        </w:tc>
        <w:tc>
          <w:tcPr>
            <w:tcW w:w="720"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138 </w:t>
            </w:r>
          </w:p>
        </w:tc>
        <w:tc>
          <w:tcPr>
            <w:tcW w:w="777"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130 </w:t>
            </w:r>
          </w:p>
        </w:tc>
      </w:tr>
      <w:tr>
        <w:tblPrEx>
          <w:tblLayout w:type="fixed"/>
          <w:tblCellMar>
            <w:top w:w="0" w:type="dxa"/>
            <w:left w:w="108" w:type="dxa"/>
            <w:bottom w:w="0" w:type="dxa"/>
            <w:right w:w="108" w:type="dxa"/>
          </w:tblCellMar>
        </w:tblPrEx>
        <w:trPr>
          <w:trHeight w:val="284" w:hRule="exact"/>
        </w:trPr>
        <w:tc>
          <w:tcPr>
            <w:tcW w:w="1292"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3"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青海东部</w:t>
            </w: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东部地区</w:t>
            </w:r>
          </w:p>
        </w:tc>
        <w:tc>
          <w:tcPr>
            <w:tcW w:w="98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303 </w:t>
            </w:r>
          </w:p>
        </w:tc>
        <w:tc>
          <w:tcPr>
            <w:tcW w:w="865"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214 </w:t>
            </w:r>
          </w:p>
        </w:tc>
        <w:tc>
          <w:tcPr>
            <w:tcW w:w="865"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188 </w:t>
            </w:r>
          </w:p>
        </w:tc>
        <w:tc>
          <w:tcPr>
            <w:tcW w:w="720"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188 </w:t>
            </w:r>
          </w:p>
        </w:tc>
        <w:tc>
          <w:tcPr>
            <w:tcW w:w="75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176 </w:t>
            </w:r>
          </w:p>
        </w:tc>
        <w:tc>
          <w:tcPr>
            <w:tcW w:w="85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386 </w:t>
            </w:r>
          </w:p>
        </w:tc>
        <w:tc>
          <w:tcPr>
            <w:tcW w:w="981"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273 </w:t>
            </w:r>
          </w:p>
        </w:tc>
        <w:tc>
          <w:tcPr>
            <w:tcW w:w="865"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239 </w:t>
            </w:r>
          </w:p>
        </w:tc>
        <w:tc>
          <w:tcPr>
            <w:tcW w:w="720"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239 </w:t>
            </w:r>
          </w:p>
        </w:tc>
        <w:tc>
          <w:tcPr>
            <w:tcW w:w="777"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225 </w:t>
            </w:r>
          </w:p>
        </w:tc>
      </w:tr>
      <w:tr>
        <w:tblPrEx>
          <w:tblLayout w:type="fixed"/>
          <w:tblCellMar>
            <w:top w:w="0" w:type="dxa"/>
            <w:left w:w="108" w:type="dxa"/>
            <w:bottom w:w="0" w:type="dxa"/>
            <w:right w:w="108" w:type="dxa"/>
          </w:tblCellMar>
        </w:tblPrEx>
        <w:trPr>
          <w:trHeight w:val="284" w:hRule="exact"/>
        </w:trPr>
        <w:tc>
          <w:tcPr>
            <w:tcW w:w="1292"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3"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环青海湖地区</w:t>
            </w:r>
          </w:p>
        </w:tc>
        <w:tc>
          <w:tcPr>
            <w:tcW w:w="98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218 </w:t>
            </w:r>
          </w:p>
        </w:tc>
        <w:tc>
          <w:tcPr>
            <w:tcW w:w="865"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154 </w:t>
            </w:r>
          </w:p>
        </w:tc>
        <w:tc>
          <w:tcPr>
            <w:tcW w:w="865"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135 </w:t>
            </w:r>
          </w:p>
        </w:tc>
        <w:tc>
          <w:tcPr>
            <w:tcW w:w="720"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135 </w:t>
            </w:r>
          </w:p>
        </w:tc>
        <w:tc>
          <w:tcPr>
            <w:tcW w:w="75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127 </w:t>
            </w:r>
          </w:p>
        </w:tc>
        <w:tc>
          <w:tcPr>
            <w:tcW w:w="85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341 </w:t>
            </w:r>
          </w:p>
        </w:tc>
        <w:tc>
          <w:tcPr>
            <w:tcW w:w="981"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241 </w:t>
            </w:r>
          </w:p>
        </w:tc>
        <w:tc>
          <w:tcPr>
            <w:tcW w:w="865"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211 </w:t>
            </w:r>
          </w:p>
        </w:tc>
        <w:tc>
          <w:tcPr>
            <w:tcW w:w="720"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211 </w:t>
            </w:r>
          </w:p>
        </w:tc>
        <w:tc>
          <w:tcPr>
            <w:tcW w:w="777"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 xml:space="preserve">199 </w:t>
            </w:r>
          </w:p>
        </w:tc>
      </w:tr>
      <w:tr>
        <w:tblPrEx>
          <w:tblLayout w:type="fixed"/>
          <w:tblCellMar>
            <w:top w:w="0" w:type="dxa"/>
            <w:left w:w="108" w:type="dxa"/>
            <w:bottom w:w="0" w:type="dxa"/>
            <w:right w:w="108" w:type="dxa"/>
          </w:tblCellMar>
        </w:tblPrEx>
        <w:trPr>
          <w:trHeight w:val="284" w:hRule="exact"/>
        </w:trPr>
        <w:tc>
          <w:tcPr>
            <w:tcW w:w="1292"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3" w:type="dxa"/>
            <w:vMerge w:val="restart"/>
            <w:tcBorders>
              <w:top w:val="nil"/>
              <w:left w:val="nil"/>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内蒙古中西部</w:t>
            </w:r>
          </w:p>
        </w:tc>
        <w:tc>
          <w:tcPr>
            <w:tcW w:w="2614"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cs="Times New Roman"/>
                <w:bCs/>
                <w:szCs w:val="21"/>
              </w:rPr>
            </w:pPr>
            <w:r>
              <w:rPr>
                <w:rFonts w:ascii="Times New Roman" w:hAnsi="Times New Roman" w:cs="Times New Roman"/>
                <w:bCs/>
                <w:szCs w:val="21"/>
              </w:rPr>
              <w:t>I</w:t>
            </w:r>
            <w:r>
              <w:rPr>
                <w:rFonts w:ascii="Times New Roman" w:hAnsi="Times New Roman" w:cs="Times New Roman"/>
                <w:bCs/>
                <w:szCs w:val="21"/>
                <w:vertAlign w:val="subscript"/>
              </w:rPr>
              <w:t>2</w:t>
            </w:r>
            <w:r>
              <w:rPr>
                <w:rFonts w:ascii="Times New Roman" w:cs="Times New Roman" w:hAnsiTheme="minorEastAsia"/>
                <w:bCs/>
                <w:szCs w:val="21"/>
              </w:rPr>
              <w:t>温凉半干旱农业区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180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146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127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127 </w:t>
            </w:r>
          </w:p>
        </w:tc>
        <w:tc>
          <w:tcPr>
            <w:tcW w:w="75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120 </w:t>
            </w:r>
          </w:p>
        </w:tc>
        <w:tc>
          <w:tcPr>
            <w:tcW w:w="8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190 </w:t>
            </w:r>
          </w:p>
        </w:tc>
        <w:tc>
          <w:tcPr>
            <w:tcW w:w="98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154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134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134 </w:t>
            </w:r>
          </w:p>
        </w:tc>
        <w:tc>
          <w:tcPr>
            <w:tcW w:w="777"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127 </w:t>
            </w:r>
          </w:p>
        </w:tc>
      </w:tr>
      <w:tr>
        <w:tblPrEx>
          <w:tblLayout w:type="fixed"/>
          <w:tblCellMar>
            <w:top w:w="0" w:type="dxa"/>
            <w:left w:w="108" w:type="dxa"/>
            <w:bottom w:w="0" w:type="dxa"/>
            <w:right w:w="108" w:type="dxa"/>
          </w:tblCellMar>
        </w:tblPrEx>
        <w:trPr>
          <w:trHeight w:val="284" w:hRule="exact"/>
        </w:trPr>
        <w:tc>
          <w:tcPr>
            <w:tcW w:w="1292"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3" w:type="dxa"/>
            <w:vMerge w:val="continue"/>
            <w:tcBorders>
              <w:left w:val="nil"/>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cs="Times New Roman"/>
                <w:bCs/>
                <w:szCs w:val="21"/>
              </w:rPr>
            </w:pPr>
            <w:r>
              <w:rPr>
                <w:rFonts w:ascii="Times New Roman" w:hAnsi="Times New Roman" w:cs="Times New Roman"/>
                <w:bCs/>
                <w:szCs w:val="21"/>
              </w:rPr>
              <w:t>II</w:t>
            </w:r>
            <w:r>
              <w:rPr>
                <w:rFonts w:ascii="Times New Roman" w:hAnsi="Times New Roman" w:cs="Times New Roman"/>
                <w:bCs/>
                <w:szCs w:val="21"/>
                <w:vertAlign w:val="subscript"/>
              </w:rPr>
              <w:t>2</w:t>
            </w:r>
            <w:r>
              <w:rPr>
                <w:rFonts w:ascii="Times New Roman" w:cs="Times New Roman" w:hAnsiTheme="minorEastAsia"/>
                <w:bCs/>
                <w:szCs w:val="21"/>
              </w:rPr>
              <w:t>温暖半干旱农业区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187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151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132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132 </w:t>
            </w:r>
          </w:p>
        </w:tc>
        <w:tc>
          <w:tcPr>
            <w:tcW w:w="75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124 </w:t>
            </w:r>
          </w:p>
        </w:tc>
        <w:tc>
          <w:tcPr>
            <w:tcW w:w="8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200 </w:t>
            </w:r>
          </w:p>
        </w:tc>
        <w:tc>
          <w:tcPr>
            <w:tcW w:w="98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162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142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142 </w:t>
            </w:r>
          </w:p>
        </w:tc>
        <w:tc>
          <w:tcPr>
            <w:tcW w:w="777"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133 </w:t>
            </w:r>
          </w:p>
        </w:tc>
      </w:tr>
      <w:tr>
        <w:tblPrEx>
          <w:tblLayout w:type="fixed"/>
          <w:tblCellMar>
            <w:top w:w="0" w:type="dxa"/>
            <w:left w:w="108" w:type="dxa"/>
            <w:bottom w:w="0" w:type="dxa"/>
            <w:right w:w="108" w:type="dxa"/>
          </w:tblCellMar>
        </w:tblPrEx>
        <w:trPr>
          <w:trHeight w:val="284" w:hRule="exact"/>
        </w:trPr>
        <w:tc>
          <w:tcPr>
            <w:tcW w:w="1292"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3" w:type="dxa"/>
            <w:vMerge w:val="continue"/>
            <w:tcBorders>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cs="Times New Roman"/>
                <w:bCs/>
                <w:szCs w:val="21"/>
              </w:rPr>
            </w:pPr>
            <w:r>
              <w:rPr>
                <w:rFonts w:ascii="Times New Roman" w:hAnsi="Times New Roman" w:cs="Times New Roman"/>
                <w:bCs/>
                <w:szCs w:val="21"/>
              </w:rPr>
              <w:t>III</w:t>
            </w:r>
            <w:r>
              <w:rPr>
                <w:rFonts w:ascii="Times New Roman" w:cs="Times New Roman" w:hAnsiTheme="minorEastAsia"/>
                <w:bCs/>
                <w:szCs w:val="21"/>
              </w:rPr>
              <w:t>温暖干旱农业区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200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162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142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142 </w:t>
            </w:r>
          </w:p>
        </w:tc>
        <w:tc>
          <w:tcPr>
            <w:tcW w:w="75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133 </w:t>
            </w:r>
          </w:p>
        </w:tc>
        <w:tc>
          <w:tcPr>
            <w:tcW w:w="8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210 </w:t>
            </w:r>
          </w:p>
        </w:tc>
        <w:tc>
          <w:tcPr>
            <w:tcW w:w="98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170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149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149 </w:t>
            </w:r>
          </w:p>
        </w:tc>
        <w:tc>
          <w:tcPr>
            <w:tcW w:w="777"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140 </w:t>
            </w:r>
          </w:p>
        </w:tc>
      </w:tr>
      <w:tr>
        <w:tblPrEx>
          <w:tblLayout w:type="fixed"/>
          <w:tblCellMar>
            <w:top w:w="0" w:type="dxa"/>
            <w:left w:w="108" w:type="dxa"/>
            <w:bottom w:w="0" w:type="dxa"/>
            <w:right w:w="108" w:type="dxa"/>
          </w:tblCellMar>
        </w:tblPrEx>
        <w:trPr>
          <w:trHeight w:val="284" w:hRule="exact"/>
        </w:trPr>
        <w:tc>
          <w:tcPr>
            <w:tcW w:w="1292"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3"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山西部分地区</w:t>
            </w: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w:t>
            </w:r>
            <w:r>
              <w:rPr>
                <w:rFonts w:hint="eastAsia" w:ascii="Times New Roman" w:hAnsi="Times New Roman" w:eastAsia="宋体" w:cs="Times New Roman"/>
                <w:bCs/>
                <w:color w:val="000000"/>
                <w:kern w:val="0"/>
                <w:szCs w:val="21"/>
              </w:rPr>
              <w:t>晋北区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200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136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119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119 </w:t>
            </w:r>
          </w:p>
        </w:tc>
        <w:tc>
          <w:tcPr>
            <w:tcW w:w="75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112 </w:t>
            </w:r>
          </w:p>
        </w:tc>
        <w:tc>
          <w:tcPr>
            <w:tcW w:w="8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252 </w:t>
            </w:r>
          </w:p>
        </w:tc>
        <w:tc>
          <w:tcPr>
            <w:tcW w:w="98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171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150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150 </w:t>
            </w:r>
          </w:p>
        </w:tc>
        <w:tc>
          <w:tcPr>
            <w:tcW w:w="777"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141 </w:t>
            </w:r>
          </w:p>
        </w:tc>
      </w:tr>
      <w:tr>
        <w:tblPrEx>
          <w:tblLayout w:type="fixed"/>
          <w:tblCellMar>
            <w:top w:w="0" w:type="dxa"/>
            <w:left w:w="108" w:type="dxa"/>
            <w:bottom w:w="0" w:type="dxa"/>
            <w:right w:w="108" w:type="dxa"/>
          </w:tblCellMar>
        </w:tblPrEx>
        <w:trPr>
          <w:trHeight w:val="284" w:hRule="exact"/>
        </w:trPr>
        <w:tc>
          <w:tcPr>
            <w:tcW w:w="1292"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3"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w:t>
            </w:r>
            <w:r>
              <w:rPr>
                <w:rFonts w:hint="eastAsia" w:ascii="Times New Roman" w:hAnsi="Times New Roman" w:eastAsia="宋体" w:cs="Times New Roman"/>
                <w:bCs/>
                <w:color w:val="000000"/>
                <w:kern w:val="0"/>
                <w:szCs w:val="21"/>
              </w:rPr>
              <w:t>晋中区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137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93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81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81 </w:t>
            </w:r>
          </w:p>
        </w:tc>
        <w:tc>
          <w:tcPr>
            <w:tcW w:w="75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76 </w:t>
            </w:r>
          </w:p>
        </w:tc>
        <w:tc>
          <w:tcPr>
            <w:tcW w:w="8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231 </w:t>
            </w:r>
          </w:p>
        </w:tc>
        <w:tc>
          <w:tcPr>
            <w:tcW w:w="98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157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138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138 </w:t>
            </w:r>
          </w:p>
        </w:tc>
        <w:tc>
          <w:tcPr>
            <w:tcW w:w="777"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129 </w:t>
            </w:r>
          </w:p>
        </w:tc>
      </w:tr>
      <w:tr>
        <w:tblPrEx>
          <w:tblLayout w:type="fixed"/>
          <w:tblCellMar>
            <w:top w:w="0" w:type="dxa"/>
            <w:left w:w="108" w:type="dxa"/>
            <w:bottom w:w="0" w:type="dxa"/>
            <w:right w:w="108" w:type="dxa"/>
          </w:tblCellMar>
        </w:tblPrEx>
        <w:trPr>
          <w:trHeight w:val="284" w:hRule="exact"/>
        </w:trPr>
        <w:tc>
          <w:tcPr>
            <w:tcW w:w="1292"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3"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III</w:t>
            </w:r>
            <w:r>
              <w:rPr>
                <w:rFonts w:hint="eastAsia" w:ascii="Times New Roman" w:hAnsi="Times New Roman" w:eastAsia="宋体" w:cs="Times New Roman"/>
                <w:bCs/>
                <w:color w:val="000000"/>
                <w:kern w:val="0"/>
                <w:szCs w:val="21"/>
              </w:rPr>
              <w:t>晋东南区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126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86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75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75 </w:t>
            </w:r>
          </w:p>
        </w:tc>
        <w:tc>
          <w:tcPr>
            <w:tcW w:w="75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71 </w:t>
            </w:r>
          </w:p>
        </w:tc>
        <w:tc>
          <w:tcPr>
            <w:tcW w:w="8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210 </w:t>
            </w:r>
          </w:p>
        </w:tc>
        <w:tc>
          <w:tcPr>
            <w:tcW w:w="98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143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125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125 </w:t>
            </w:r>
          </w:p>
        </w:tc>
        <w:tc>
          <w:tcPr>
            <w:tcW w:w="777"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118 </w:t>
            </w:r>
          </w:p>
        </w:tc>
      </w:tr>
      <w:tr>
        <w:tblPrEx>
          <w:tblLayout w:type="fixed"/>
          <w:tblCellMar>
            <w:top w:w="0" w:type="dxa"/>
            <w:left w:w="108" w:type="dxa"/>
            <w:bottom w:w="0" w:type="dxa"/>
            <w:right w:w="108" w:type="dxa"/>
          </w:tblCellMar>
        </w:tblPrEx>
        <w:trPr>
          <w:trHeight w:val="284" w:hRule="exact"/>
        </w:trPr>
        <w:tc>
          <w:tcPr>
            <w:tcW w:w="1292"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3"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陕西部分地区</w:t>
            </w: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长城沿线风沙区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259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207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181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181 </w:t>
            </w:r>
          </w:p>
        </w:tc>
        <w:tc>
          <w:tcPr>
            <w:tcW w:w="75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171 </w:t>
            </w:r>
          </w:p>
        </w:tc>
        <w:tc>
          <w:tcPr>
            <w:tcW w:w="8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322 </w:t>
            </w:r>
          </w:p>
        </w:tc>
        <w:tc>
          <w:tcPr>
            <w:tcW w:w="98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257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225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225 </w:t>
            </w:r>
          </w:p>
        </w:tc>
        <w:tc>
          <w:tcPr>
            <w:tcW w:w="777"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212 </w:t>
            </w:r>
          </w:p>
        </w:tc>
      </w:tr>
      <w:tr>
        <w:tblPrEx>
          <w:tblLayout w:type="fixed"/>
          <w:tblCellMar>
            <w:top w:w="0" w:type="dxa"/>
            <w:left w:w="108" w:type="dxa"/>
            <w:bottom w:w="0" w:type="dxa"/>
            <w:right w:w="108" w:type="dxa"/>
          </w:tblCellMar>
        </w:tblPrEx>
        <w:trPr>
          <w:trHeight w:val="284" w:hRule="exact"/>
        </w:trPr>
        <w:tc>
          <w:tcPr>
            <w:tcW w:w="1292"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3"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黄土丘陵沟壑区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233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186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163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163 </w:t>
            </w:r>
          </w:p>
        </w:tc>
        <w:tc>
          <w:tcPr>
            <w:tcW w:w="75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153 </w:t>
            </w:r>
          </w:p>
        </w:tc>
        <w:tc>
          <w:tcPr>
            <w:tcW w:w="8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394 </w:t>
            </w:r>
          </w:p>
        </w:tc>
        <w:tc>
          <w:tcPr>
            <w:tcW w:w="98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314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275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275 </w:t>
            </w:r>
          </w:p>
        </w:tc>
        <w:tc>
          <w:tcPr>
            <w:tcW w:w="777"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259 </w:t>
            </w:r>
          </w:p>
        </w:tc>
      </w:tr>
      <w:tr>
        <w:tblPrEx>
          <w:tblLayout w:type="fixed"/>
          <w:tblCellMar>
            <w:top w:w="0" w:type="dxa"/>
            <w:left w:w="108" w:type="dxa"/>
            <w:bottom w:w="0" w:type="dxa"/>
            <w:right w:w="108" w:type="dxa"/>
          </w:tblCellMar>
        </w:tblPrEx>
        <w:trPr>
          <w:trHeight w:val="284" w:hRule="exact"/>
        </w:trPr>
        <w:tc>
          <w:tcPr>
            <w:tcW w:w="1292"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3"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黄土高原沟壑区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161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129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113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113 </w:t>
            </w:r>
          </w:p>
        </w:tc>
        <w:tc>
          <w:tcPr>
            <w:tcW w:w="75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106 </w:t>
            </w:r>
          </w:p>
        </w:tc>
        <w:tc>
          <w:tcPr>
            <w:tcW w:w="8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233 </w:t>
            </w:r>
          </w:p>
        </w:tc>
        <w:tc>
          <w:tcPr>
            <w:tcW w:w="98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186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163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163 </w:t>
            </w:r>
          </w:p>
        </w:tc>
        <w:tc>
          <w:tcPr>
            <w:tcW w:w="777"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153 </w:t>
            </w:r>
          </w:p>
        </w:tc>
      </w:tr>
      <w:tr>
        <w:tblPrEx>
          <w:tblLayout w:type="fixed"/>
          <w:tblCellMar>
            <w:top w:w="0" w:type="dxa"/>
            <w:left w:w="108" w:type="dxa"/>
            <w:bottom w:w="0" w:type="dxa"/>
            <w:right w:w="108" w:type="dxa"/>
          </w:tblCellMar>
        </w:tblPrEx>
        <w:trPr>
          <w:trHeight w:val="284" w:hRule="exact"/>
        </w:trPr>
        <w:tc>
          <w:tcPr>
            <w:tcW w:w="1292" w:type="dxa"/>
            <w:vMerge w:val="restart"/>
            <w:tcBorders>
              <w:top w:val="nil"/>
              <w:left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长江中下</w:t>
            </w:r>
          </w:p>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游区</w:t>
            </w:r>
          </w:p>
        </w:tc>
        <w:tc>
          <w:tcPr>
            <w:tcW w:w="1873"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湖北</w:t>
            </w: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w:t>
            </w:r>
            <w:r>
              <w:rPr>
                <w:rFonts w:hint="eastAsia" w:ascii="Times New Roman" w:hAnsi="Times New Roman" w:eastAsia="宋体" w:cs="Times New Roman"/>
                <w:bCs/>
                <w:color w:val="000000"/>
                <w:kern w:val="0"/>
                <w:szCs w:val="21"/>
              </w:rPr>
              <w:t>鄂西北山区（北片）</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101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79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69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69 </w:t>
            </w:r>
          </w:p>
        </w:tc>
        <w:tc>
          <w:tcPr>
            <w:tcW w:w="75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65 </w:t>
            </w:r>
          </w:p>
        </w:tc>
        <w:tc>
          <w:tcPr>
            <w:tcW w:w="8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132 </w:t>
            </w:r>
          </w:p>
        </w:tc>
        <w:tc>
          <w:tcPr>
            <w:tcW w:w="98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103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90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90 </w:t>
            </w:r>
          </w:p>
        </w:tc>
        <w:tc>
          <w:tcPr>
            <w:tcW w:w="777"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85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3"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w:t>
            </w:r>
            <w:r>
              <w:rPr>
                <w:rFonts w:hint="eastAsia" w:ascii="Times New Roman" w:hAnsi="Times New Roman" w:eastAsia="宋体" w:cs="Times New Roman"/>
                <w:bCs/>
                <w:color w:val="000000"/>
                <w:kern w:val="0"/>
                <w:szCs w:val="21"/>
              </w:rPr>
              <w:t>鄂西北山区（南片）</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106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83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73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73 </w:t>
            </w:r>
          </w:p>
        </w:tc>
        <w:tc>
          <w:tcPr>
            <w:tcW w:w="75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68 </w:t>
            </w:r>
          </w:p>
        </w:tc>
        <w:tc>
          <w:tcPr>
            <w:tcW w:w="8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121 </w:t>
            </w:r>
          </w:p>
        </w:tc>
        <w:tc>
          <w:tcPr>
            <w:tcW w:w="98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94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83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83 </w:t>
            </w:r>
          </w:p>
        </w:tc>
        <w:tc>
          <w:tcPr>
            <w:tcW w:w="777"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78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3"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III</w:t>
            </w:r>
            <w:r>
              <w:rPr>
                <w:rFonts w:hint="eastAsia" w:ascii="Times New Roman" w:hAnsi="Times New Roman" w:eastAsia="宋体" w:cs="Times New Roman"/>
                <w:bCs/>
                <w:color w:val="000000"/>
                <w:kern w:val="0"/>
                <w:szCs w:val="21"/>
              </w:rPr>
              <w:t>鄂西南山区（北片）</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86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67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59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59 </w:t>
            </w:r>
          </w:p>
        </w:tc>
        <w:tc>
          <w:tcPr>
            <w:tcW w:w="75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55 </w:t>
            </w:r>
          </w:p>
        </w:tc>
        <w:tc>
          <w:tcPr>
            <w:tcW w:w="8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108 </w:t>
            </w:r>
          </w:p>
        </w:tc>
        <w:tc>
          <w:tcPr>
            <w:tcW w:w="98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84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74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74 </w:t>
            </w:r>
          </w:p>
        </w:tc>
        <w:tc>
          <w:tcPr>
            <w:tcW w:w="777"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69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3"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IV</w:t>
            </w:r>
            <w:r>
              <w:rPr>
                <w:rFonts w:hint="eastAsia" w:ascii="Times New Roman" w:hAnsi="Times New Roman" w:eastAsia="宋体" w:cs="Times New Roman"/>
                <w:bCs/>
                <w:color w:val="000000"/>
                <w:kern w:val="0"/>
                <w:szCs w:val="21"/>
              </w:rPr>
              <w:t>鄂西南山区（南片）</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55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43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38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38 </w:t>
            </w:r>
          </w:p>
        </w:tc>
        <w:tc>
          <w:tcPr>
            <w:tcW w:w="75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35 </w:t>
            </w:r>
          </w:p>
        </w:tc>
        <w:tc>
          <w:tcPr>
            <w:tcW w:w="8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70 </w:t>
            </w:r>
          </w:p>
        </w:tc>
        <w:tc>
          <w:tcPr>
            <w:tcW w:w="98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54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48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48 </w:t>
            </w:r>
          </w:p>
        </w:tc>
        <w:tc>
          <w:tcPr>
            <w:tcW w:w="777"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45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3"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V鄂北岗地</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88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69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60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60 </w:t>
            </w:r>
          </w:p>
        </w:tc>
        <w:tc>
          <w:tcPr>
            <w:tcW w:w="75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56 </w:t>
            </w:r>
          </w:p>
        </w:tc>
        <w:tc>
          <w:tcPr>
            <w:tcW w:w="8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123 </w:t>
            </w:r>
          </w:p>
        </w:tc>
        <w:tc>
          <w:tcPr>
            <w:tcW w:w="98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96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84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84 </w:t>
            </w:r>
          </w:p>
        </w:tc>
        <w:tc>
          <w:tcPr>
            <w:tcW w:w="777"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79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3"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VI鄂中丘陵区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73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57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50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50 </w:t>
            </w:r>
          </w:p>
        </w:tc>
        <w:tc>
          <w:tcPr>
            <w:tcW w:w="75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47 </w:t>
            </w:r>
          </w:p>
        </w:tc>
        <w:tc>
          <w:tcPr>
            <w:tcW w:w="8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103 </w:t>
            </w:r>
          </w:p>
        </w:tc>
        <w:tc>
          <w:tcPr>
            <w:tcW w:w="98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80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70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70 </w:t>
            </w:r>
          </w:p>
        </w:tc>
        <w:tc>
          <w:tcPr>
            <w:tcW w:w="777"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66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3"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VII</w:t>
            </w:r>
            <w:r>
              <w:rPr>
                <w:rFonts w:ascii="Times New Roman" w:hAnsi="Times New Roman" w:eastAsia="宋体" w:cs="Times New Roman"/>
                <w:bCs/>
                <w:color w:val="000000"/>
                <w:kern w:val="0"/>
                <w:szCs w:val="21"/>
              </w:rPr>
              <w:t>江汉平原区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44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34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30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30 </w:t>
            </w:r>
          </w:p>
        </w:tc>
        <w:tc>
          <w:tcPr>
            <w:tcW w:w="75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28 </w:t>
            </w:r>
          </w:p>
        </w:tc>
        <w:tc>
          <w:tcPr>
            <w:tcW w:w="8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66 </w:t>
            </w:r>
          </w:p>
        </w:tc>
        <w:tc>
          <w:tcPr>
            <w:tcW w:w="98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51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45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45 </w:t>
            </w:r>
          </w:p>
        </w:tc>
        <w:tc>
          <w:tcPr>
            <w:tcW w:w="777"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42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3"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V</w:t>
            </w:r>
            <w:r>
              <w:rPr>
                <w:rFonts w:ascii="Times New Roman" w:hAnsi="Times New Roman" w:eastAsia="宋体" w:cs="Times New Roman"/>
                <w:bCs/>
                <w:color w:val="000000"/>
                <w:kern w:val="0"/>
                <w:szCs w:val="21"/>
              </w:rPr>
              <w:t>III鄂东北山丘区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50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39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34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34 </w:t>
            </w:r>
          </w:p>
        </w:tc>
        <w:tc>
          <w:tcPr>
            <w:tcW w:w="75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32 </w:t>
            </w:r>
          </w:p>
        </w:tc>
        <w:tc>
          <w:tcPr>
            <w:tcW w:w="8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72 </w:t>
            </w:r>
          </w:p>
        </w:tc>
        <w:tc>
          <w:tcPr>
            <w:tcW w:w="98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56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49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49 </w:t>
            </w:r>
          </w:p>
        </w:tc>
        <w:tc>
          <w:tcPr>
            <w:tcW w:w="777"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46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3"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I</w:t>
            </w:r>
            <w:r>
              <w:rPr>
                <w:rFonts w:ascii="Times New Roman" w:hAnsi="Times New Roman" w:eastAsia="宋体" w:cs="Times New Roman"/>
                <w:bCs/>
                <w:color w:val="000000"/>
                <w:kern w:val="0"/>
                <w:szCs w:val="21"/>
              </w:rPr>
              <w:t>X鄂东沿江平原</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24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19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16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16 </w:t>
            </w:r>
          </w:p>
        </w:tc>
        <w:tc>
          <w:tcPr>
            <w:tcW w:w="75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 </w:t>
            </w:r>
          </w:p>
        </w:tc>
        <w:tc>
          <w:tcPr>
            <w:tcW w:w="8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48 </w:t>
            </w:r>
          </w:p>
        </w:tc>
        <w:tc>
          <w:tcPr>
            <w:tcW w:w="98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37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33 </w:t>
            </w:r>
          </w:p>
        </w:tc>
        <w:tc>
          <w:tcPr>
            <w:tcW w:w="72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33 </w:t>
            </w:r>
          </w:p>
        </w:tc>
        <w:tc>
          <w:tcPr>
            <w:tcW w:w="777"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31 </w:t>
            </w:r>
          </w:p>
        </w:tc>
      </w:tr>
    </w:tbl>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附表（续）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全国马铃薯灌溉用水定额表</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单位：</w:t>
      </w:r>
      <w:r>
        <w:rPr>
          <w:rFonts w:ascii="Times New Roman" w:hAnsi="Times New Roman" w:eastAsia="黑体" w:cs="Times New Roman"/>
          <w:kern w:val="0"/>
          <w:sz w:val="24"/>
          <w:szCs w:val="24"/>
        </w:rPr>
        <w:t>m</w:t>
      </w:r>
      <w:r>
        <w:rPr>
          <w:rFonts w:ascii="Times New Roman" w:hAnsi="Times New Roman" w:eastAsia="黑体" w:cs="Times New Roman"/>
          <w:kern w:val="0"/>
          <w:sz w:val="24"/>
          <w:szCs w:val="24"/>
          <w:vertAlign w:val="superscript"/>
        </w:rPr>
        <w:t>3</w:t>
      </w:r>
      <w:r>
        <w:rPr>
          <w:rFonts w:ascii="Times New Roman" w:hAnsi="Times New Roman" w:eastAsia="黑体" w:cs="Times New Roman"/>
          <w:kern w:val="0"/>
          <w:sz w:val="24"/>
          <w:szCs w:val="24"/>
        </w:rPr>
        <w:t>/</w:t>
      </w:r>
      <w:r>
        <w:rPr>
          <w:rFonts w:hint="eastAsia" w:ascii="Times New Roman" w:hAnsi="Times New Roman" w:eastAsia="黑体" w:cs="Times New Roman"/>
          <w:kern w:val="0"/>
          <w:sz w:val="24"/>
          <w:szCs w:val="24"/>
        </w:rPr>
        <w:t>亩</w:t>
      </w:r>
    </w:p>
    <w:tbl>
      <w:tblPr>
        <w:tblStyle w:val="11"/>
        <w:tblW w:w="14174" w:type="dxa"/>
        <w:tblInd w:w="0" w:type="dxa"/>
        <w:tblLayout w:type="fixed"/>
        <w:tblCellMar>
          <w:top w:w="0" w:type="dxa"/>
          <w:left w:w="108" w:type="dxa"/>
          <w:bottom w:w="0" w:type="dxa"/>
          <w:right w:w="108" w:type="dxa"/>
        </w:tblCellMar>
      </w:tblPr>
      <w:tblGrid>
        <w:gridCol w:w="1292"/>
        <w:gridCol w:w="1874"/>
        <w:gridCol w:w="2614"/>
        <w:gridCol w:w="989"/>
        <w:gridCol w:w="865"/>
        <w:gridCol w:w="1035"/>
        <w:gridCol w:w="649"/>
        <w:gridCol w:w="655"/>
        <w:gridCol w:w="975"/>
        <w:gridCol w:w="1009"/>
        <w:gridCol w:w="930"/>
        <w:gridCol w:w="646"/>
        <w:gridCol w:w="641"/>
      </w:tblGrid>
      <w:tr>
        <w:tblPrEx>
          <w:tblLayout w:type="fixed"/>
          <w:tblCellMar>
            <w:top w:w="0" w:type="dxa"/>
            <w:left w:w="108" w:type="dxa"/>
            <w:bottom w:w="0" w:type="dxa"/>
            <w:right w:w="108" w:type="dxa"/>
          </w:tblCellMar>
        </w:tblPrEx>
        <w:trPr>
          <w:trHeight w:val="284" w:hRule="exact"/>
          <w:tblHeader/>
        </w:trPr>
        <w:tc>
          <w:tcPr>
            <w:tcW w:w="12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一级分区</w:t>
            </w:r>
          </w:p>
        </w:tc>
        <w:tc>
          <w:tcPr>
            <w:tcW w:w="18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范围</w:t>
            </w:r>
          </w:p>
        </w:tc>
        <w:tc>
          <w:tcPr>
            <w:tcW w:w="26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二级分区</w:t>
            </w:r>
          </w:p>
        </w:tc>
        <w:tc>
          <w:tcPr>
            <w:tcW w:w="4193"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50%</w:t>
            </w:r>
            <w:r>
              <w:rPr>
                <w:rFonts w:hint="eastAsia" w:ascii="Times New Roman" w:hAnsi="Times New Roman" w:eastAsia="宋体" w:cs="Times New Roman"/>
                <w:bCs/>
                <w:kern w:val="0"/>
                <w:szCs w:val="21"/>
              </w:rPr>
              <w:t>水文年</w:t>
            </w:r>
          </w:p>
        </w:tc>
        <w:tc>
          <w:tcPr>
            <w:tcW w:w="4201"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75%</w:t>
            </w:r>
            <w:r>
              <w:rPr>
                <w:rFonts w:hint="eastAsia" w:ascii="Times New Roman" w:hAnsi="Times New Roman" w:eastAsia="宋体" w:cs="Times New Roman"/>
                <w:bCs/>
                <w:kern w:val="0"/>
                <w:szCs w:val="21"/>
              </w:rPr>
              <w:t>水文年</w:t>
            </w:r>
          </w:p>
        </w:tc>
      </w:tr>
      <w:tr>
        <w:tblPrEx>
          <w:tblLayout w:type="fixed"/>
          <w:tblCellMar>
            <w:top w:w="0" w:type="dxa"/>
            <w:left w:w="108" w:type="dxa"/>
            <w:bottom w:w="0" w:type="dxa"/>
            <w:right w:w="108" w:type="dxa"/>
          </w:tblCellMar>
        </w:tblPrEx>
        <w:trPr>
          <w:trHeight w:val="284" w:hRule="exact"/>
          <w:tblHead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989" w:type="dxa"/>
            <w:vMerge w:val="restart"/>
            <w:tcBorders>
              <w:top w:val="nil"/>
              <w:left w:val="nil"/>
              <w:right w:val="single" w:color="auto" w:sz="4" w:space="0"/>
            </w:tcBorders>
            <w:shd w:val="clear" w:color="auto" w:fill="auto"/>
            <w:noWrap/>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通用值</w:t>
            </w:r>
          </w:p>
        </w:tc>
        <w:tc>
          <w:tcPr>
            <w:tcW w:w="320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先进值</w:t>
            </w:r>
          </w:p>
        </w:tc>
        <w:tc>
          <w:tcPr>
            <w:tcW w:w="975" w:type="dxa"/>
            <w:vMerge w:val="restart"/>
            <w:tcBorders>
              <w:top w:val="nil"/>
              <w:left w:val="nil"/>
              <w:right w:val="single" w:color="auto" w:sz="4" w:space="0"/>
            </w:tcBorders>
            <w:shd w:val="clear" w:color="auto" w:fill="auto"/>
            <w:noWrap/>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通用值</w:t>
            </w:r>
          </w:p>
        </w:tc>
        <w:tc>
          <w:tcPr>
            <w:tcW w:w="3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先进值</w:t>
            </w:r>
          </w:p>
        </w:tc>
      </w:tr>
      <w:tr>
        <w:tblPrEx>
          <w:tblLayout w:type="fixed"/>
          <w:tblCellMar>
            <w:top w:w="0" w:type="dxa"/>
            <w:left w:w="108" w:type="dxa"/>
            <w:bottom w:w="0" w:type="dxa"/>
            <w:right w:w="108" w:type="dxa"/>
          </w:tblCellMar>
        </w:tblPrEx>
        <w:trPr>
          <w:trHeight w:val="551" w:hRule="exact"/>
          <w:tblHead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989" w:type="dxa"/>
            <w:vMerge w:val="continue"/>
            <w:tcBorders>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p>
        </w:tc>
        <w:tc>
          <w:tcPr>
            <w:tcW w:w="86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渠道防渗灌溉</w:t>
            </w:r>
          </w:p>
        </w:tc>
        <w:tc>
          <w:tcPr>
            <w:tcW w:w="103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管道输水灌溉</w:t>
            </w:r>
          </w:p>
        </w:tc>
        <w:tc>
          <w:tcPr>
            <w:tcW w:w="64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喷灌</w:t>
            </w:r>
          </w:p>
        </w:tc>
        <w:tc>
          <w:tcPr>
            <w:tcW w:w="65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微灌</w:t>
            </w:r>
          </w:p>
        </w:tc>
        <w:tc>
          <w:tcPr>
            <w:tcW w:w="975" w:type="dxa"/>
            <w:vMerge w:val="continue"/>
            <w:tcBorders>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p>
        </w:tc>
        <w:tc>
          <w:tcPr>
            <w:tcW w:w="1009"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渠道防渗灌溉</w:t>
            </w:r>
          </w:p>
        </w:tc>
        <w:tc>
          <w:tcPr>
            <w:tcW w:w="93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管道输水灌溉</w:t>
            </w:r>
          </w:p>
        </w:tc>
        <w:tc>
          <w:tcPr>
            <w:tcW w:w="64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喷灌</w:t>
            </w:r>
          </w:p>
        </w:tc>
        <w:tc>
          <w:tcPr>
            <w:tcW w:w="64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微灌</w:t>
            </w:r>
          </w:p>
        </w:tc>
      </w:tr>
      <w:tr>
        <w:tblPrEx>
          <w:tblLayout w:type="fixed"/>
          <w:tblCellMar>
            <w:top w:w="0" w:type="dxa"/>
            <w:left w:w="108" w:type="dxa"/>
            <w:bottom w:w="0" w:type="dxa"/>
            <w:right w:w="108" w:type="dxa"/>
          </w:tblCellMar>
        </w:tblPrEx>
        <w:trPr>
          <w:trHeight w:val="284" w:hRule="exact"/>
        </w:trPr>
        <w:tc>
          <w:tcPr>
            <w:tcW w:w="1292" w:type="dxa"/>
            <w:vMerge w:val="restart"/>
            <w:tcBorders>
              <w:top w:val="nil"/>
              <w:left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长江中下</w:t>
            </w:r>
          </w:p>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游区</w:t>
            </w:r>
          </w:p>
        </w:tc>
        <w:tc>
          <w:tcPr>
            <w:tcW w:w="1874"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湖北</w:t>
            </w: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X</w:t>
            </w:r>
            <w:r>
              <w:rPr>
                <w:rFonts w:ascii="Times New Roman" w:hAnsi="Times New Roman" w:eastAsia="宋体" w:cs="Times New Roman"/>
                <w:bCs/>
                <w:color w:val="000000"/>
                <w:kern w:val="0"/>
                <w:szCs w:val="21"/>
              </w:rPr>
              <w:t>鄂东南山丘区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26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20 </w:t>
            </w:r>
          </w:p>
        </w:tc>
        <w:tc>
          <w:tcPr>
            <w:tcW w:w="103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18 </w:t>
            </w:r>
          </w:p>
        </w:tc>
        <w:tc>
          <w:tcPr>
            <w:tcW w:w="64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18 </w:t>
            </w:r>
          </w:p>
        </w:tc>
        <w:tc>
          <w:tcPr>
            <w:tcW w:w="65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16 </w:t>
            </w:r>
          </w:p>
        </w:tc>
        <w:tc>
          <w:tcPr>
            <w:tcW w:w="97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44 </w:t>
            </w:r>
          </w:p>
        </w:tc>
        <w:tc>
          <w:tcPr>
            <w:tcW w:w="100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34 </w:t>
            </w:r>
          </w:p>
        </w:tc>
        <w:tc>
          <w:tcPr>
            <w:tcW w:w="93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30 </w:t>
            </w:r>
          </w:p>
        </w:tc>
        <w:tc>
          <w:tcPr>
            <w:tcW w:w="64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30 </w:t>
            </w:r>
          </w:p>
        </w:tc>
        <w:tc>
          <w:tcPr>
            <w:tcW w:w="64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28 </w:t>
            </w:r>
          </w:p>
        </w:tc>
      </w:tr>
      <w:tr>
        <w:tblPrEx>
          <w:tblLayout w:type="fixed"/>
          <w:tblCellMar>
            <w:top w:w="0" w:type="dxa"/>
            <w:left w:w="108" w:type="dxa"/>
            <w:bottom w:w="0" w:type="dxa"/>
            <w:right w:w="108" w:type="dxa"/>
          </w:tblCellMar>
        </w:tblPrEx>
        <w:trPr>
          <w:trHeight w:val="284" w:hRule="exact"/>
        </w:trPr>
        <w:tc>
          <w:tcPr>
            <w:tcW w:w="1292" w:type="dxa"/>
            <w:vMerge w:val="continue"/>
            <w:tcBorders>
              <w:top w:val="nil"/>
              <w:left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p>
        </w:tc>
        <w:tc>
          <w:tcPr>
            <w:tcW w:w="18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陕西部分地区</w:t>
            </w: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汉中安康丘陵山区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125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100 </w:t>
            </w:r>
          </w:p>
        </w:tc>
        <w:tc>
          <w:tcPr>
            <w:tcW w:w="103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88 </w:t>
            </w:r>
          </w:p>
        </w:tc>
        <w:tc>
          <w:tcPr>
            <w:tcW w:w="64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88 </w:t>
            </w:r>
          </w:p>
        </w:tc>
        <w:tc>
          <w:tcPr>
            <w:tcW w:w="65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82 </w:t>
            </w:r>
          </w:p>
        </w:tc>
        <w:tc>
          <w:tcPr>
            <w:tcW w:w="97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215 </w:t>
            </w:r>
          </w:p>
        </w:tc>
        <w:tc>
          <w:tcPr>
            <w:tcW w:w="100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171 </w:t>
            </w:r>
          </w:p>
        </w:tc>
        <w:tc>
          <w:tcPr>
            <w:tcW w:w="93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150 </w:t>
            </w:r>
          </w:p>
        </w:tc>
        <w:tc>
          <w:tcPr>
            <w:tcW w:w="64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150 </w:t>
            </w:r>
          </w:p>
        </w:tc>
        <w:tc>
          <w:tcPr>
            <w:tcW w:w="64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141 </w:t>
            </w:r>
          </w:p>
        </w:tc>
      </w:tr>
      <w:tr>
        <w:tblPrEx>
          <w:tblLayout w:type="fixed"/>
          <w:tblCellMar>
            <w:top w:w="0" w:type="dxa"/>
            <w:left w:w="108" w:type="dxa"/>
            <w:bottom w:w="0" w:type="dxa"/>
            <w:right w:w="108" w:type="dxa"/>
          </w:tblCellMar>
        </w:tblPrEx>
        <w:trPr>
          <w:trHeight w:val="284" w:hRule="exact"/>
        </w:trPr>
        <w:tc>
          <w:tcPr>
            <w:tcW w:w="1292" w:type="dxa"/>
            <w:vMerge w:val="continue"/>
            <w:tcBorders>
              <w:top w:val="nil"/>
              <w:left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p>
        </w:tc>
        <w:tc>
          <w:tcPr>
            <w:tcW w:w="1874" w:type="dxa"/>
            <w:vMerge w:val="continue"/>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商洛丘陵浅山区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125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100 </w:t>
            </w:r>
          </w:p>
        </w:tc>
        <w:tc>
          <w:tcPr>
            <w:tcW w:w="103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88 </w:t>
            </w:r>
          </w:p>
        </w:tc>
        <w:tc>
          <w:tcPr>
            <w:tcW w:w="64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88 </w:t>
            </w:r>
          </w:p>
        </w:tc>
        <w:tc>
          <w:tcPr>
            <w:tcW w:w="65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82 </w:t>
            </w:r>
          </w:p>
        </w:tc>
        <w:tc>
          <w:tcPr>
            <w:tcW w:w="97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215 </w:t>
            </w:r>
          </w:p>
        </w:tc>
        <w:tc>
          <w:tcPr>
            <w:tcW w:w="100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171 </w:t>
            </w:r>
          </w:p>
        </w:tc>
        <w:tc>
          <w:tcPr>
            <w:tcW w:w="93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150 </w:t>
            </w:r>
          </w:p>
        </w:tc>
        <w:tc>
          <w:tcPr>
            <w:tcW w:w="64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150 </w:t>
            </w:r>
          </w:p>
        </w:tc>
        <w:tc>
          <w:tcPr>
            <w:tcW w:w="64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141 </w:t>
            </w:r>
          </w:p>
        </w:tc>
      </w:tr>
      <w:tr>
        <w:tblPrEx>
          <w:tblLayout w:type="fixed"/>
          <w:tblCellMar>
            <w:top w:w="0" w:type="dxa"/>
            <w:left w:w="108" w:type="dxa"/>
            <w:bottom w:w="0" w:type="dxa"/>
            <w:right w:w="108" w:type="dxa"/>
          </w:tblCellMar>
        </w:tblPrEx>
        <w:trPr>
          <w:trHeight w:val="284" w:hRule="exact"/>
        </w:trPr>
        <w:tc>
          <w:tcPr>
            <w:tcW w:w="1292" w:type="dxa"/>
            <w:vMerge w:val="continue"/>
            <w:tcBorders>
              <w:top w:val="nil"/>
              <w:left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p>
        </w:tc>
        <w:tc>
          <w:tcPr>
            <w:tcW w:w="1874" w:type="dxa"/>
            <w:vMerge w:val="continue"/>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汉中盆地及陕南川道区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125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100 </w:t>
            </w:r>
          </w:p>
        </w:tc>
        <w:tc>
          <w:tcPr>
            <w:tcW w:w="103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88 </w:t>
            </w:r>
          </w:p>
        </w:tc>
        <w:tc>
          <w:tcPr>
            <w:tcW w:w="64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88 </w:t>
            </w:r>
          </w:p>
        </w:tc>
        <w:tc>
          <w:tcPr>
            <w:tcW w:w="65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82 </w:t>
            </w:r>
          </w:p>
        </w:tc>
        <w:tc>
          <w:tcPr>
            <w:tcW w:w="97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215 </w:t>
            </w:r>
          </w:p>
        </w:tc>
        <w:tc>
          <w:tcPr>
            <w:tcW w:w="100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171 </w:t>
            </w:r>
          </w:p>
        </w:tc>
        <w:tc>
          <w:tcPr>
            <w:tcW w:w="93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150 </w:t>
            </w:r>
          </w:p>
        </w:tc>
        <w:tc>
          <w:tcPr>
            <w:tcW w:w="64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150 </w:t>
            </w:r>
          </w:p>
        </w:tc>
        <w:tc>
          <w:tcPr>
            <w:tcW w:w="64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141 </w:t>
            </w:r>
          </w:p>
        </w:tc>
      </w:tr>
      <w:tr>
        <w:tblPrEx>
          <w:tblLayout w:type="fixed"/>
          <w:tblCellMar>
            <w:top w:w="0" w:type="dxa"/>
            <w:left w:w="108" w:type="dxa"/>
            <w:bottom w:w="0" w:type="dxa"/>
            <w:right w:w="108" w:type="dxa"/>
          </w:tblCellMar>
        </w:tblPrEx>
        <w:trPr>
          <w:trHeight w:val="284" w:hRule="exact"/>
        </w:trPr>
        <w:tc>
          <w:tcPr>
            <w:tcW w:w="1292" w:type="dxa"/>
            <w:vMerge w:val="restart"/>
            <w:tcBorders>
              <w:top w:val="single" w:color="auto" w:sz="4" w:space="0"/>
              <w:left w:val="single" w:color="auto" w:sz="4" w:space="0"/>
              <w:right w:val="single" w:color="auto" w:sz="4" w:space="0"/>
            </w:tcBorders>
            <w:shd w:val="clear" w:color="auto" w:fill="auto"/>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西南区</w:t>
            </w:r>
          </w:p>
        </w:tc>
        <w:tc>
          <w:tcPr>
            <w:tcW w:w="18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四川</w:t>
            </w: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I盆西平原区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42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29 </w:t>
            </w:r>
          </w:p>
        </w:tc>
        <w:tc>
          <w:tcPr>
            <w:tcW w:w="103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25 </w:t>
            </w:r>
          </w:p>
        </w:tc>
        <w:tc>
          <w:tcPr>
            <w:tcW w:w="64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25 </w:t>
            </w:r>
          </w:p>
        </w:tc>
        <w:tc>
          <w:tcPr>
            <w:tcW w:w="65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24 </w:t>
            </w:r>
          </w:p>
        </w:tc>
        <w:tc>
          <w:tcPr>
            <w:tcW w:w="97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74 </w:t>
            </w:r>
          </w:p>
        </w:tc>
        <w:tc>
          <w:tcPr>
            <w:tcW w:w="100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50 </w:t>
            </w:r>
          </w:p>
        </w:tc>
        <w:tc>
          <w:tcPr>
            <w:tcW w:w="93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44 </w:t>
            </w:r>
          </w:p>
        </w:tc>
        <w:tc>
          <w:tcPr>
            <w:tcW w:w="64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44 </w:t>
            </w:r>
          </w:p>
        </w:tc>
        <w:tc>
          <w:tcPr>
            <w:tcW w:w="64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41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4"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II盆中丘陵区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42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29 </w:t>
            </w:r>
          </w:p>
        </w:tc>
        <w:tc>
          <w:tcPr>
            <w:tcW w:w="103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25 </w:t>
            </w:r>
          </w:p>
        </w:tc>
        <w:tc>
          <w:tcPr>
            <w:tcW w:w="64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25 </w:t>
            </w:r>
          </w:p>
        </w:tc>
        <w:tc>
          <w:tcPr>
            <w:tcW w:w="65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24 </w:t>
            </w:r>
          </w:p>
        </w:tc>
        <w:tc>
          <w:tcPr>
            <w:tcW w:w="97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74 </w:t>
            </w:r>
          </w:p>
        </w:tc>
        <w:tc>
          <w:tcPr>
            <w:tcW w:w="100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50 </w:t>
            </w:r>
          </w:p>
        </w:tc>
        <w:tc>
          <w:tcPr>
            <w:tcW w:w="93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44 </w:t>
            </w:r>
          </w:p>
        </w:tc>
        <w:tc>
          <w:tcPr>
            <w:tcW w:w="64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44 </w:t>
            </w:r>
          </w:p>
        </w:tc>
        <w:tc>
          <w:tcPr>
            <w:tcW w:w="64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41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4"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III盆南丘陵区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42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29 </w:t>
            </w:r>
          </w:p>
        </w:tc>
        <w:tc>
          <w:tcPr>
            <w:tcW w:w="103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25 </w:t>
            </w:r>
          </w:p>
        </w:tc>
        <w:tc>
          <w:tcPr>
            <w:tcW w:w="64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25 </w:t>
            </w:r>
          </w:p>
        </w:tc>
        <w:tc>
          <w:tcPr>
            <w:tcW w:w="65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24 </w:t>
            </w:r>
          </w:p>
        </w:tc>
        <w:tc>
          <w:tcPr>
            <w:tcW w:w="97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74 </w:t>
            </w:r>
          </w:p>
        </w:tc>
        <w:tc>
          <w:tcPr>
            <w:tcW w:w="100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50 </w:t>
            </w:r>
          </w:p>
        </w:tc>
        <w:tc>
          <w:tcPr>
            <w:tcW w:w="93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44 </w:t>
            </w:r>
          </w:p>
        </w:tc>
        <w:tc>
          <w:tcPr>
            <w:tcW w:w="64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44 </w:t>
            </w:r>
          </w:p>
        </w:tc>
        <w:tc>
          <w:tcPr>
            <w:tcW w:w="64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41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4"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IV盆东平行岭谷区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42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29 </w:t>
            </w:r>
          </w:p>
        </w:tc>
        <w:tc>
          <w:tcPr>
            <w:tcW w:w="103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25 </w:t>
            </w:r>
          </w:p>
        </w:tc>
        <w:tc>
          <w:tcPr>
            <w:tcW w:w="64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25 </w:t>
            </w:r>
          </w:p>
        </w:tc>
        <w:tc>
          <w:tcPr>
            <w:tcW w:w="65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24 </w:t>
            </w:r>
          </w:p>
        </w:tc>
        <w:tc>
          <w:tcPr>
            <w:tcW w:w="97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74 </w:t>
            </w:r>
          </w:p>
        </w:tc>
        <w:tc>
          <w:tcPr>
            <w:tcW w:w="100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50 </w:t>
            </w:r>
          </w:p>
        </w:tc>
        <w:tc>
          <w:tcPr>
            <w:tcW w:w="93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44 </w:t>
            </w:r>
          </w:p>
        </w:tc>
        <w:tc>
          <w:tcPr>
            <w:tcW w:w="64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44 </w:t>
            </w:r>
          </w:p>
        </w:tc>
        <w:tc>
          <w:tcPr>
            <w:tcW w:w="64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41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4"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V盆周边缘山地区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42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29 </w:t>
            </w:r>
          </w:p>
        </w:tc>
        <w:tc>
          <w:tcPr>
            <w:tcW w:w="103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25 </w:t>
            </w:r>
          </w:p>
        </w:tc>
        <w:tc>
          <w:tcPr>
            <w:tcW w:w="64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25 </w:t>
            </w:r>
          </w:p>
        </w:tc>
        <w:tc>
          <w:tcPr>
            <w:tcW w:w="65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24 </w:t>
            </w:r>
          </w:p>
        </w:tc>
        <w:tc>
          <w:tcPr>
            <w:tcW w:w="97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64 </w:t>
            </w:r>
          </w:p>
        </w:tc>
        <w:tc>
          <w:tcPr>
            <w:tcW w:w="100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43 </w:t>
            </w:r>
          </w:p>
        </w:tc>
        <w:tc>
          <w:tcPr>
            <w:tcW w:w="93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38 </w:t>
            </w:r>
          </w:p>
        </w:tc>
        <w:tc>
          <w:tcPr>
            <w:tcW w:w="64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38 </w:t>
            </w:r>
          </w:p>
        </w:tc>
        <w:tc>
          <w:tcPr>
            <w:tcW w:w="64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35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4"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VI川西南中山山地区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64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43 </w:t>
            </w:r>
          </w:p>
        </w:tc>
        <w:tc>
          <w:tcPr>
            <w:tcW w:w="103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38 </w:t>
            </w:r>
          </w:p>
        </w:tc>
        <w:tc>
          <w:tcPr>
            <w:tcW w:w="64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38 </w:t>
            </w:r>
          </w:p>
        </w:tc>
        <w:tc>
          <w:tcPr>
            <w:tcW w:w="65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35 </w:t>
            </w:r>
          </w:p>
        </w:tc>
        <w:tc>
          <w:tcPr>
            <w:tcW w:w="97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85 </w:t>
            </w:r>
          </w:p>
        </w:tc>
        <w:tc>
          <w:tcPr>
            <w:tcW w:w="100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57 </w:t>
            </w:r>
          </w:p>
        </w:tc>
        <w:tc>
          <w:tcPr>
            <w:tcW w:w="93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50 </w:t>
            </w:r>
          </w:p>
        </w:tc>
        <w:tc>
          <w:tcPr>
            <w:tcW w:w="64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50 </w:t>
            </w:r>
          </w:p>
        </w:tc>
        <w:tc>
          <w:tcPr>
            <w:tcW w:w="64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47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4"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VII川西南中山宽谷区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138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93 </w:t>
            </w:r>
          </w:p>
        </w:tc>
        <w:tc>
          <w:tcPr>
            <w:tcW w:w="103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81 </w:t>
            </w:r>
          </w:p>
        </w:tc>
        <w:tc>
          <w:tcPr>
            <w:tcW w:w="64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81 </w:t>
            </w:r>
          </w:p>
        </w:tc>
        <w:tc>
          <w:tcPr>
            <w:tcW w:w="65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76 </w:t>
            </w:r>
          </w:p>
        </w:tc>
        <w:tc>
          <w:tcPr>
            <w:tcW w:w="97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159 </w:t>
            </w:r>
          </w:p>
        </w:tc>
        <w:tc>
          <w:tcPr>
            <w:tcW w:w="100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107 </w:t>
            </w:r>
          </w:p>
        </w:tc>
        <w:tc>
          <w:tcPr>
            <w:tcW w:w="93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94 </w:t>
            </w:r>
          </w:p>
        </w:tc>
        <w:tc>
          <w:tcPr>
            <w:tcW w:w="64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94 </w:t>
            </w:r>
          </w:p>
        </w:tc>
        <w:tc>
          <w:tcPr>
            <w:tcW w:w="64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88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4"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VIII川西北高山高原区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169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114 </w:t>
            </w:r>
          </w:p>
        </w:tc>
        <w:tc>
          <w:tcPr>
            <w:tcW w:w="103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100 </w:t>
            </w:r>
          </w:p>
        </w:tc>
        <w:tc>
          <w:tcPr>
            <w:tcW w:w="64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100 </w:t>
            </w:r>
          </w:p>
        </w:tc>
        <w:tc>
          <w:tcPr>
            <w:tcW w:w="65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94 </w:t>
            </w:r>
          </w:p>
        </w:tc>
        <w:tc>
          <w:tcPr>
            <w:tcW w:w="97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191 </w:t>
            </w:r>
          </w:p>
        </w:tc>
        <w:tc>
          <w:tcPr>
            <w:tcW w:w="100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129 </w:t>
            </w:r>
          </w:p>
        </w:tc>
        <w:tc>
          <w:tcPr>
            <w:tcW w:w="93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113 </w:t>
            </w:r>
          </w:p>
        </w:tc>
        <w:tc>
          <w:tcPr>
            <w:tcW w:w="64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113 </w:t>
            </w:r>
          </w:p>
        </w:tc>
        <w:tc>
          <w:tcPr>
            <w:tcW w:w="64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106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4"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云南</w:t>
            </w: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I滇中区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138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93 </w:t>
            </w:r>
          </w:p>
        </w:tc>
        <w:tc>
          <w:tcPr>
            <w:tcW w:w="103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81 </w:t>
            </w:r>
          </w:p>
        </w:tc>
        <w:tc>
          <w:tcPr>
            <w:tcW w:w="64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81 </w:t>
            </w:r>
          </w:p>
        </w:tc>
        <w:tc>
          <w:tcPr>
            <w:tcW w:w="65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76 </w:t>
            </w:r>
          </w:p>
        </w:tc>
        <w:tc>
          <w:tcPr>
            <w:tcW w:w="97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149 </w:t>
            </w:r>
          </w:p>
        </w:tc>
        <w:tc>
          <w:tcPr>
            <w:tcW w:w="100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100 </w:t>
            </w:r>
          </w:p>
        </w:tc>
        <w:tc>
          <w:tcPr>
            <w:tcW w:w="93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88 </w:t>
            </w:r>
          </w:p>
        </w:tc>
        <w:tc>
          <w:tcPr>
            <w:tcW w:w="64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88 </w:t>
            </w:r>
          </w:p>
        </w:tc>
        <w:tc>
          <w:tcPr>
            <w:tcW w:w="64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82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4"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II滇东南区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117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79 </w:t>
            </w:r>
          </w:p>
        </w:tc>
        <w:tc>
          <w:tcPr>
            <w:tcW w:w="103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69 </w:t>
            </w:r>
          </w:p>
        </w:tc>
        <w:tc>
          <w:tcPr>
            <w:tcW w:w="64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69 </w:t>
            </w:r>
          </w:p>
        </w:tc>
        <w:tc>
          <w:tcPr>
            <w:tcW w:w="65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65 </w:t>
            </w:r>
          </w:p>
        </w:tc>
        <w:tc>
          <w:tcPr>
            <w:tcW w:w="97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138 </w:t>
            </w:r>
          </w:p>
        </w:tc>
        <w:tc>
          <w:tcPr>
            <w:tcW w:w="100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93 </w:t>
            </w:r>
          </w:p>
        </w:tc>
        <w:tc>
          <w:tcPr>
            <w:tcW w:w="93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81 </w:t>
            </w:r>
          </w:p>
        </w:tc>
        <w:tc>
          <w:tcPr>
            <w:tcW w:w="64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81 </w:t>
            </w:r>
          </w:p>
        </w:tc>
        <w:tc>
          <w:tcPr>
            <w:tcW w:w="64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76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4"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III滇西南区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117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79 </w:t>
            </w:r>
          </w:p>
        </w:tc>
        <w:tc>
          <w:tcPr>
            <w:tcW w:w="103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69 </w:t>
            </w:r>
          </w:p>
        </w:tc>
        <w:tc>
          <w:tcPr>
            <w:tcW w:w="64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69 </w:t>
            </w:r>
          </w:p>
        </w:tc>
        <w:tc>
          <w:tcPr>
            <w:tcW w:w="65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65 </w:t>
            </w:r>
          </w:p>
        </w:tc>
        <w:tc>
          <w:tcPr>
            <w:tcW w:w="97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128 </w:t>
            </w:r>
          </w:p>
        </w:tc>
        <w:tc>
          <w:tcPr>
            <w:tcW w:w="100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86 </w:t>
            </w:r>
          </w:p>
        </w:tc>
        <w:tc>
          <w:tcPr>
            <w:tcW w:w="93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75 </w:t>
            </w:r>
          </w:p>
        </w:tc>
        <w:tc>
          <w:tcPr>
            <w:tcW w:w="64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75 </w:t>
            </w:r>
          </w:p>
        </w:tc>
        <w:tc>
          <w:tcPr>
            <w:tcW w:w="64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71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4"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IV滇东北区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128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86 </w:t>
            </w:r>
          </w:p>
        </w:tc>
        <w:tc>
          <w:tcPr>
            <w:tcW w:w="103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75 </w:t>
            </w:r>
          </w:p>
        </w:tc>
        <w:tc>
          <w:tcPr>
            <w:tcW w:w="64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75 </w:t>
            </w:r>
          </w:p>
        </w:tc>
        <w:tc>
          <w:tcPr>
            <w:tcW w:w="65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71 </w:t>
            </w:r>
          </w:p>
        </w:tc>
        <w:tc>
          <w:tcPr>
            <w:tcW w:w="97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170 </w:t>
            </w:r>
          </w:p>
        </w:tc>
        <w:tc>
          <w:tcPr>
            <w:tcW w:w="100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114 </w:t>
            </w:r>
          </w:p>
        </w:tc>
        <w:tc>
          <w:tcPr>
            <w:tcW w:w="93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100 </w:t>
            </w:r>
          </w:p>
        </w:tc>
        <w:tc>
          <w:tcPr>
            <w:tcW w:w="64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100 </w:t>
            </w:r>
          </w:p>
        </w:tc>
        <w:tc>
          <w:tcPr>
            <w:tcW w:w="64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94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4"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V滇西北区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128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86 </w:t>
            </w:r>
          </w:p>
        </w:tc>
        <w:tc>
          <w:tcPr>
            <w:tcW w:w="103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75 </w:t>
            </w:r>
          </w:p>
        </w:tc>
        <w:tc>
          <w:tcPr>
            <w:tcW w:w="64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75 </w:t>
            </w:r>
          </w:p>
        </w:tc>
        <w:tc>
          <w:tcPr>
            <w:tcW w:w="65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71 </w:t>
            </w:r>
          </w:p>
        </w:tc>
        <w:tc>
          <w:tcPr>
            <w:tcW w:w="97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138 </w:t>
            </w:r>
          </w:p>
        </w:tc>
        <w:tc>
          <w:tcPr>
            <w:tcW w:w="100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93 </w:t>
            </w:r>
          </w:p>
        </w:tc>
        <w:tc>
          <w:tcPr>
            <w:tcW w:w="93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81 </w:t>
            </w:r>
          </w:p>
        </w:tc>
        <w:tc>
          <w:tcPr>
            <w:tcW w:w="64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81 </w:t>
            </w:r>
          </w:p>
        </w:tc>
        <w:tc>
          <w:tcPr>
            <w:tcW w:w="64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76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4"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VI干热河谷区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138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93 </w:t>
            </w:r>
          </w:p>
        </w:tc>
        <w:tc>
          <w:tcPr>
            <w:tcW w:w="103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81 </w:t>
            </w:r>
          </w:p>
        </w:tc>
        <w:tc>
          <w:tcPr>
            <w:tcW w:w="64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81 </w:t>
            </w:r>
          </w:p>
        </w:tc>
        <w:tc>
          <w:tcPr>
            <w:tcW w:w="65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76 </w:t>
            </w:r>
          </w:p>
        </w:tc>
        <w:tc>
          <w:tcPr>
            <w:tcW w:w="97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160 </w:t>
            </w:r>
          </w:p>
        </w:tc>
        <w:tc>
          <w:tcPr>
            <w:tcW w:w="100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107 </w:t>
            </w:r>
          </w:p>
        </w:tc>
        <w:tc>
          <w:tcPr>
            <w:tcW w:w="93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94 </w:t>
            </w:r>
          </w:p>
        </w:tc>
        <w:tc>
          <w:tcPr>
            <w:tcW w:w="64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94 </w:t>
            </w:r>
          </w:p>
        </w:tc>
        <w:tc>
          <w:tcPr>
            <w:tcW w:w="64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88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p>
        </w:tc>
        <w:tc>
          <w:tcPr>
            <w:tcW w:w="1874"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贵州</w:t>
            </w: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I黔中温和中春、夏旱区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91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60 </w:t>
            </w:r>
          </w:p>
        </w:tc>
        <w:tc>
          <w:tcPr>
            <w:tcW w:w="103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53 </w:t>
            </w:r>
          </w:p>
        </w:tc>
        <w:tc>
          <w:tcPr>
            <w:tcW w:w="64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53 </w:t>
            </w:r>
          </w:p>
        </w:tc>
        <w:tc>
          <w:tcPr>
            <w:tcW w:w="65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50 </w:t>
            </w:r>
          </w:p>
        </w:tc>
        <w:tc>
          <w:tcPr>
            <w:tcW w:w="97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149 </w:t>
            </w:r>
          </w:p>
        </w:tc>
        <w:tc>
          <w:tcPr>
            <w:tcW w:w="100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99 </w:t>
            </w:r>
          </w:p>
        </w:tc>
        <w:tc>
          <w:tcPr>
            <w:tcW w:w="93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87 </w:t>
            </w:r>
          </w:p>
        </w:tc>
        <w:tc>
          <w:tcPr>
            <w:tcW w:w="64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87 </w:t>
            </w:r>
          </w:p>
        </w:tc>
        <w:tc>
          <w:tcPr>
            <w:tcW w:w="64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82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4"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II黔东温暖重夏旱区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83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55 </w:t>
            </w:r>
          </w:p>
        </w:tc>
        <w:tc>
          <w:tcPr>
            <w:tcW w:w="103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48 </w:t>
            </w:r>
          </w:p>
        </w:tc>
        <w:tc>
          <w:tcPr>
            <w:tcW w:w="64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48 </w:t>
            </w:r>
          </w:p>
        </w:tc>
        <w:tc>
          <w:tcPr>
            <w:tcW w:w="65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46 </w:t>
            </w:r>
          </w:p>
        </w:tc>
        <w:tc>
          <w:tcPr>
            <w:tcW w:w="97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141 </w:t>
            </w:r>
          </w:p>
        </w:tc>
        <w:tc>
          <w:tcPr>
            <w:tcW w:w="100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94 </w:t>
            </w:r>
          </w:p>
        </w:tc>
        <w:tc>
          <w:tcPr>
            <w:tcW w:w="93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82 </w:t>
            </w:r>
          </w:p>
        </w:tc>
        <w:tc>
          <w:tcPr>
            <w:tcW w:w="64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82 </w:t>
            </w:r>
          </w:p>
        </w:tc>
        <w:tc>
          <w:tcPr>
            <w:tcW w:w="64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77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4"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III黔北温暖中夏旱区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91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60 </w:t>
            </w:r>
          </w:p>
        </w:tc>
        <w:tc>
          <w:tcPr>
            <w:tcW w:w="103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53 </w:t>
            </w:r>
          </w:p>
        </w:tc>
        <w:tc>
          <w:tcPr>
            <w:tcW w:w="64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53 </w:t>
            </w:r>
          </w:p>
        </w:tc>
        <w:tc>
          <w:tcPr>
            <w:tcW w:w="65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50 </w:t>
            </w:r>
          </w:p>
        </w:tc>
        <w:tc>
          <w:tcPr>
            <w:tcW w:w="97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149 </w:t>
            </w:r>
          </w:p>
        </w:tc>
        <w:tc>
          <w:tcPr>
            <w:tcW w:w="100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99 </w:t>
            </w:r>
          </w:p>
        </w:tc>
        <w:tc>
          <w:tcPr>
            <w:tcW w:w="93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87 </w:t>
            </w:r>
          </w:p>
        </w:tc>
        <w:tc>
          <w:tcPr>
            <w:tcW w:w="64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87 </w:t>
            </w:r>
          </w:p>
        </w:tc>
        <w:tc>
          <w:tcPr>
            <w:tcW w:w="64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82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4"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IV黔西北温凉重春旱区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103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68 </w:t>
            </w:r>
          </w:p>
        </w:tc>
        <w:tc>
          <w:tcPr>
            <w:tcW w:w="103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60 </w:t>
            </w:r>
          </w:p>
        </w:tc>
        <w:tc>
          <w:tcPr>
            <w:tcW w:w="64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60 </w:t>
            </w:r>
          </w:p>
        </w:tc>
        <w:tc>
          <w:tcPr>
            <w:tcW w:w="65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56 </w:t>
            </w:r>
          </w:p>
        </w:tc>
        <w:tc>
          <w:tcPr>
            <w:tcW w:w="97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168 </w:t>
            </w:r>
          </w:p>
        </w:tc>
        <w:tc>
          <w:tcPr>
            <w:tcW w:w="100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112 </w:t>
            </w:r>
          </w:p>
        </w:tc>
        <w:tc>
          <w:tcPr>
            <w:tcW w:w="93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98 </w:t>
            </w:r>
          </w:p>
        </w:tc>
        <w:tc>
          <w:tcPr>
            <w:tcW w:w="64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98 </w:t>
            </w:r>
          </w:p>
        </w:tc>
        <w:tc>
          <w:tcPr>
            <w:tcW w:w="64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92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874"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V黔西南温热中春旱区</w:t>
            </w:r>
          </w:p>
        </w:tc>
        <w:tc>
          <w:tcPr>
            <w:tcW w:w="98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110 </w:t>
            </w:r>
          </w:p>
        </w:tc>
        <w:tc>
          <w:tcPr>
            <w:tcW w:w="86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73 </w:t>
            </w:r>
          </w:p>
        </w:tc>
        <w:tc>
          <w:tcPr>
            <w:tcW w:w="103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64 </w:t>
            </w:r>
          </w:p>
        </w:tc>
        <w:tc>
          <w:tcPr>
            <w:tcW w:w="64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64 </w:t>
            </w:r>
          </w:p>
        </w:tc>
        <w:tc>
          <w:tcPr>
            <w:tcW w:w="65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60 </w:t>
            </w:r>
          </w:p>
        </w:tc>
        <w:tc>
          <w:tcPr>
            <w:tcW w:w="97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174 </w:t>
            </w:r>
          </w:p>
        </w:tc>
        <w:tc>
          <w:tcPr>
            <w:tcW w:w="100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116 </w:t>
            </w:r>
          </w:p>
        </w:tc>
        <w:tc>
          <w:tcPr>
            <w:tcW w:w="93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101 </w:t>
            </w:r>
          </w:p>
        </w:tc>
        <w:tc>
          <w:tcPr>
            <w:tcW w:w="64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101 </w:t>
            </w:r>
          </w:p>
        </w:tc>
        <w:tc>
          <w:tcPr>
            <w:tcW w:w="641"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95 </w:t>
            </w:r>
          </w:p>
        </w:tc>
      </w:tr>
    </w:tbl>
    <w:p>
      <w:pPr>
        <w:tabs>
          <w:tab w:val="left" w:pos="2907"/>
        </w:tabs>
        <w:rPr>
          <w:rFonts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附表（续）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全国马铃薯灌溉用水定额表</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单位：</w:t>
      </w:r>
      <w:r>
        <w:rPr>
          <w:rFonts w:ascii="Times New Roman" w:hAnsi="Times New Roman" w:eastAsia="黑体" w:cs="Times New Roman"/>
          <w:kern w:val="0"/>
          <w:sz w:val="24"/>
          <w:szCs w:val="24"/>
        </w:rPr>
        <w:t>m</w:t>
      </w:r>
      <w:r>
        <w:rPr>
          <w:rFonts w:ascii="Times New Roman" w:hAnsi="Times New Roman" w:eastAsia="黑体" w:cs="Times New Roman"/>
          <w:kern w:val="0"/>
          <w:sz w:val="24"/>
          <w:szCs w:val="24"/>
          <w:vertAlign w:val="superscript"/>
        </w:rPr>
        <w:t>3</w:t>
      </w:r>
      <w:r>
        <w:rPr>
          <w:rFonts w:ascii="Times New Roman" w:hAnsi="Times New Roman" w:eastAsia="黑体" w:cs="Times New Roman"/>
          <w:kern w:val="0"/>
          <w:sz w:val="24"/>
          <w:szCs w:val="24"/>
        </w:rPr>
        <w:t>/</w:t>
      </w:r>
      <w:r>
        <w:rPr>
          <w:rFonts w:hint="eastAsia" w:ascii="Times New Roman" w:hAnsi="Times New Roman" w:eastAsia="黑体" w:cs="Times New Roman"/>
          <w:kern w:val="0"/>
          <w:sz w:val="24"/>
          <w:szCs w:val="24"/>
        </w:rPr>
        <w:t>亩</w:t>
      </w:r>
    </w:p>
    <w:tbl>
      <w:tblPr>
        <w:tblStyle w:val="11"/>
        <w:tblW w:w="14174" w:type="dxa"/>
        <w:tblInd w:w="0" w:type="dxa"/>
        <w:tblLayout w:type="fixed"/>
        <w:tblCellMar>
          <w:top w:w="0" w:type="dxa"/>
          <w:left w:w="108" w:type="dxa"/>
          <w:bottom w:w="0" w:type="dxa"/>
          <w:right w:w="108" w:type="dxa"/>
        </w:tblCellMar>
      </w:tblPr>
      <w:tblGrid>
        <w:gridCol w:w="1292"/>
        <w:gridCol w:w="1874"/>
        <w:gridCol w:w="2614"/>
        <w:gridCol w:w="989"/>
        <w:gridCol w:w="865"/>
        <w:gridCol w:w="1035"/>
        <w:gridCol w:w="649"/>
        <w:gridCol w:w="655"/>
        <w:gridCol w:w="975"/>
        <w:gridCol w:w="1009"/>
        <w:gridCol w:w="930"/>
        <w:gridCol w:w="646"/>
        <w:gridCol w:w="641"/>
      </w:tblGrid>
      <w:tr>
        <w:tblPrEx>
          <w:tblLayout w:type="fixed"/>
          <w:tblCellMar>
            <w:top w:w="0" w:type="dxa"/>
            <w:left w:w="108" w:type="dxa"/>
            <w:bottom w:w="0" w:type="dxa"/>
            <w:right w:w="108" w:type="dxa"/>
          </w:tblCellMar>
        </w:tblPrEx>
        <w:trPr>
          <w:trHeight w:val="284" w:hRule="exact"/>
          <w:tblHeader/>
        </w:trPr>
        <w:tc>
          <w:tcPr>
            <w:tcW w:w="12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一级分区</w:t>
            </w:r>
          </w:p>
        </w:tc>
        <w:tc>
          <w:tcPr>
            <w:tcW w:w="18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范围</w:t>
            </w:r>
          </w:p>
        </w:tc>
        <w:tc>
          <w:tcPr>
            <w:tcW w:w="26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二级分区</w:t>
            </w:r>
          </w:p>
        </w:tc>
        <w:tc>
          <w:tcPr>
            <w:tcW w:w="4193"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50%</w:t>
            </w:r>
            <w:r>
              <w:rPr>
                <w:rFonts w:hint="eastAsia" w:ascii="Times New Roman" w:hAnsi="Times New Roman" w:eastAsia="宋体" w:cs="Times New Roman"/>
                <w:bCs/>
                <w:kern w:val="0"/>
                <w:szCs w:val="21"/>
              </w:rPr>
              <w:t>水文年</w:t>
            </w:r>
          </w:p>
        </w:tc>
        <w:tc>
          <w:tcPr>
            <w:tcW w:w="4201"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75%</w:t>
            </w:r>
            <w:r>
              <w:rPr>
                <w:rFonts w:hint="eastAsia" w:ascii="Times New Roman" w:hAnsi="Times New Roman" w:eastAsia="宋体" w:cs="Times New Roman"/>
                <w:bCs/>
                <w:kern w:val="0"/>
                <w:szCs w:val="21"/>
              </w:rPr>
              <w:t>水文年</w:t>
            </w:r>
          </w:p>
        </w:tc>
      </w:tr>
      <w:tr>
        <w:tblPrEx>
          <w:tblLayout w:type="fixed"/>
          <w:tblCellMar>
            <w:top w:w="0" w:type="dxa"/>
            <w:left w:w="108" w:type="dxa"/>
            <w:bottom w:w="0" w:type="dxa"/>
            <w:right w:w="108" w:type="dxa"/>
          </w:tblCellMar>
        </w:tblPrEx>
        <w:trPr>
          <w:trHeight w:val="284" w:hRule="exact"/>
          <w:tblHead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989" w:type="dxa"/>
            <w:vMerge w:val="restart"/>
            <w:tcBorders>
              <w:top w:val="nil"/>
              <w:left w:val="nil"/>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通用值</w:t>
            </w:r>
          </w:p>
        </w:tc>
        <w:tc>
          <w:tcPr>
            <w:tcW w:w="320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先进值</w:t>
            </w:r>
          </w:p>
        </w:tc>
        <w:tc>
          <w:tcPr>
            <w:tcW w:w="975" w:type="dxa"/>
            <w:vMerge w:val="restart"/>
            <w:tcBorders>
              <w:top w:val="nil"/>
              <w:left w:val="nil"/>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通用值</w:t>
            </w:r>
          </w:p>
        </w:tc>
        <w:tc>
          <w:tcPr>
            <w:tcW w:w="3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先进值</w:t>
            </w:r>
          </w:p>
        </w:tc>
      </w:tr>
      <w:tr>
        <w:tblPrEx>
          <w:tblLayout w:type="fixed"/>
          <w:tblCellMar>
            <w:top w:w="0" w:type="dxa"/>
            <w:left w:w="108" w:type="dxa"/>
            <w:bottom w:w="0" w:type="dxa"/>
            <w:right w:w="108" w:type="dxa"/>
          </w:tblCellMar>
        </w:tblPrEx>
        <w:trPr>
          <w:trHeight w:val="693" w:hRule="exact"/>
          <w:tblHead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989"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p>
        </w:tc>
        <w:tc>
          <w:tcPr>
            <w:tcW w:w="86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渠道防渗灌溉</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管道输水灌溉</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喷灌</w:t>
            </w:r>
          </w:p>
        </w:tc>
        <w:tc>
          <w:tcPr>
            <w:tcW w:w="6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微灌</w:t>
            </w:r>
          </w:p>
        </w:tc>
        <w:tc>
          <w:tcPr>
            <w:tcW w:w="975"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渠道防渗灌溉</w:t>
            </w:r>
          </w:p>
        </w:tc>
        <w:tc>
          <w:tcPr>
            <w:tcW w:w="9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管道输水灌溉</w:t>
            </w:r>
          </w:p>
        </w:tc>
        <w:tc>
          <w:tcPr>
            <w:tcW w:w="64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喷灌</w:t>
            </w:r>
          </w:p>
        </w:tc>
        <w:tc>
          <w:tcPr>
            <w:tcW w:w="64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微灌</w:t>
            </w:r>
          </w:p>
        </w:tc>
      </w:tr>
      <w:tr>
        <w:tblPrEx>
          <w:tblLayout w:type="fixed"/>
          <w:tblCellMar>
            <w:top w:w="0" w:type="dxa"/>
            <w:left w:w="108" w:type="dxa"/>
            <w:bottom w:w="0" w:type="dxa"/>
            <w:right w:w="108" w:type="dxa"/>
          </w:tblCellMar>
        </w:tblPrEx>
        <w:trPr>
          <w:trHeight w:val="284" w:hRule="exact"/>
        </w:trPr>
        <w:tc>
          <w:tcPr>
            <w:tcW w:w="1292"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西南区</w:t>
            </w:r>
          </w:p>
        </w:tc>
        <w:tc>
          <w:tcPr>
            <w:tcW w:w="1874"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重庆</w:t>
            </w:r>
          </w:p>
        </w:tc>
        <w:tc>
          <w:tcPr>
            <w:tcW w:w="2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w:t>
            </w:r>
            <w:r>
              <w:rPr>
                <w:rFonts w:hint="eastAsia" w:ascii="Times New Roman" w:hAnsi="Times New Roman" w:eastAsia="宋体" w:cs="Times New Roman"/>
                <w:bCs/>
                <w:color w:val="000000"/>
                <w:kern w:val="0"/>
                <w:szCs w:val="21"/>
              </w:rPr>
              <w:t>渝西丘陵区</w:t>
            </w:r>
          </w:p>
        </w:tc>
        <w:tc>
          <w:tcPr>
            <w:tcW w:w="98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40 </w:t>
            </w: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28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24 </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24 </w:t>
            </w:r>
          </w:p>
        </w:tc>
        <w:tc>
          <w:tcPr>
            <w:tcW w:w="6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23 </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65 </w:t>
            </w:r>
          </w:p>
        </w:tc>
        <w:tc>
          <w:tcPr>
            <w:tcW w:w="100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45 </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40 </w:t>
            </w:r>
          </w:p>
        </w:tc>
        <w:tc>
          <w:tcPr>
            <w:tcW w:w="64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40 </w:t>
            </w:r>
          </w:p>
        </w:tc>
        <w:tc>
          <w:tcPr>
            <w:tcW w:w="64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37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jc w:val="center"/>
              <w:rPr>
                <w:rFonts w:ascii="Times New Roman" w:hAnsi="Times New Roman" w:eastAsia="宋体" w:cs="Times New Roman"/>
                <w:bCs/>
                <w:kern w:val="0"/>
                <w:szCs w:val="21"/>
              </w:rPr>
            </w:pPr>
          </w:p>
        </w:tc>
        <w:tc>
          <w:tcPr>
            <w:tcW w:w="1874" w:type="dxa"/>
            <w:vMerge w:val="continue"/>
            <w:tcBorders>
              <w:left w:val="nil"/>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w:t>
            </w:r>
            <w:r>
              <w:rPr>
                <w:rFonts w:hint="eastAsia" w:ascii="Times New Roman" w:hAnsi="Times New Roman" w:eastAsia="宋体" w:cs="Times New Roman"/>
                <w:bCs/>
                <w:color w:val="000000"/>
                <w:kern w:val="0"/>
                <w:szCs w:val="21"/>
              </w:rPr>
              <w:t>渝中平行岭谷区</w:t>
            </w:r>
          </w:p>
        </w:tc>
        <w:tc>
          <w:tcPr>
            <w:tcW w:w="98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35 </w:t>
            </w: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24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21 </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21 </w:t>
            </w:r>
          </w:p>
        </w:tc>
        <w:tc>
          <w:tcPr>
            <w:tcW w:w="6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20 </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65 </w:t>
            </w:r>
          </w:p>
        </w:tc>
        <w:tc>
          <w:tcPr>
            <w:tcW w:w="100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45 </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40 </w:t>
            </w:r>
          </w:p>
        </w:tc>
        <w:tc>
          <w:tcPr>
            <w:tcW w:w="64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40 </w:t>
            </w:r>
          </w:p>
        </w:tc>
        <w:tc>
          <w:tcPr>
            <w:tcW w:w="64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37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jc w:val="center"/>
              <w:rPr>
                <w:rFonts w:ascii="Times New Roman" w:hAnsi="Times New Roman" w:eastAsia="宋体" w:cs="Times New Roman"/>
                <w:bCs/>
                <w:kern w:val="0"/>
                <w:szCs w:val="21"/>
              </w:rPr>
            </w:pPr>
          </w:p>
        </w:tc>
        <w:tc>
          <w:tcPr>
            <w:tcW w:w="1874" w:type="dxa"/>
            <w:vMerge w:val="continue"/>
            <w:tcBorders>
              <w:left w:val="nil"/>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III</w:t>
            </w:r>
            <w:r>
              <w:rPr>
                <w:rFonts w:hint="eastAsia" w:ascii="Times New Roman" w:hAnsi="Times New Roman" w:eastAsia="宋体" w:cs="Times New Roman"/>
                <w:bCs/>
                <w:color w:val="000000"/>
                <w:kern w:val="0"/>
                <w:szCs w:val="21"/>
              </w:rPr>
              <w:t>渝东北秦巴山区</w:t>
            </w:r>
          </w:p>
        </w:tc>
        <w:tc>
          <w:tcPr>
            <w:tcW w:w="98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45 </w:t>
            </w: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31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27 </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27 </w:t>
            </w:r>
          </w:p>
        </w:tc>
        <w:tc>
          <w:tcPr>
            <w:tcW w:w="6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26 </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65 </w:t>
            </w:r>
          </w:p>
        </w:tc>
        <w:tc>
          <w:tcPr>
            <w:tcW w:w="100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45 </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40 </w:t>
            </w:r>
          </w:p>
        </w:tc>
        <w:tc>
          <w:tcPr>
            <w:tcW w:w="64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40 </w:t>
            </w:r>
          </w:p>
        </w:tc>
        <w:tc>
          <w:tcPr>
            <w:tcW w:w="64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37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right w:val="single" w:color="auto" w:sz="4" w:space="0"/>
            </w:tcBorders>
            <w:vAlign w:val="center"/>
          </w:tcPr>
          <w:p>
            <w:pPr>
              <w:jc w:val="center"/>
              <w:rPr>
                <w:rFonts w:ascii="Times New Roman" w:hAnsi="Times New Roman" w:eastAsia="宋体" w:cs="Times New Roman"/>
                <w:bCs/>
                <w:kern w:val="0"/>
                <w:szCs w:val="21"/>
              </w:rPr>
            </w:pPr>
          </w:p>
        </w:tc>
        <w:tc>
          <w:tcPr>
            <w:tcW w:w="1874"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p>
        </w:tc>
        <w:tc>
          <w:tcPr>
            <w:tcW w:w="2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IV</w:t>
            </w:r>
            <w:r>
              <w:rPr>
                <w:rFonts w:hint="eastAsia" w:ascii="Times New Roman" w:hAnsi="Times New Roman" w:eastAsia="宋体" w:cs="Times New Roman"/>
                <w:bCs/>
                <w:color w:val="000000"/>
                <w:kern w:val="0"/>
                <w:szCs w:val="21"/>
              </w:rPr>
              <w:t>渝东南武陵山区</w:t>
            </w:r>
          </w:p>
        </w:tc>
        <w:tc>
          <w:tcPr>
            <w:tcW w:w="98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45 </w:t>
            </w: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31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27 </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27 </w:t>
            </w:r>
          </w:p>
        </w:tc>
        <w:tc>
          <w:tcPr>
            <w:tcW w:w="6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26 </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70 </w:t>
            </w:r>
          </w:p>
        </w:tc>
        <w:tc>
          <w:tcPr>
            <w:tcW w:w="100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49 </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43 </w:t>
            </w:r>
          </w:p>
        </w:tc>
        <w:tc>
          <w:tcPr>
            <w:tcW w:w="64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43 </w:t>
            </w:r>
          </w:p>
        </w:tc>
        <w:tc>
          <w:tcPr>
            <w:tcW w:w="64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40 </w:t>
            </w:r>
          </w:p>
        </w:tc>
      </w:tr>
      <w:tr>
        <w:tblPrEx>
          <w:tblLayout w:type="fixed"/>
          <w:tblCellMar>
            <w:top w:w="0" w:type="dxa"/>
            <w:left w:w="108" w:type="dxa"/>
            <w:bottom w:w="0" w:type="dxa"/>
            <w:right w:w="108" w:type="dxa"/>
          </w:tblCellMar>
        </w:tblPrEx>
        <w:trPr>
          <w:trHeight w:val="284" w:hRule="exact"/>
        </w:trPr>
        <w:tc>
          <w:tcPr>
            <w:tcW w:w="1292"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kern w:val="0"/>
                <w:szCs w:val="21"/>
              </w:rPr>
            </w:pP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青海西南部</w:t>
            </w:r>
          </w:p>
        </w:tc>
        <w:tc>
          <w:tcPr>
            <w:tcW w:w="2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青南地区</w:t>
            </w:r>
          </w:p>
        </w:tc>
        <w:tc>
          <w:tcPr>
            <w:tcW w:w="98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242 </w:t>
            </w: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171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150 </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150 </w:t>
            </w:r>
          </w:p>
        </w:tc>
        <w:tc>
          <w:tcPr>
            <w:tcW w:w="6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141 </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303 </w:t>
            </w:r>
          </w:p>
        </w:tc>
        <w:tc>
          <w:tcPr>
            <w:tcW w:w="100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214 </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188 </w:t>
            </w:r>
          </w:p>
        </w:tc>
        <w:tc>
          <w:tcPr>
            <w:tcW w:w="64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188 </w:t>
            </w:r>
          </w:p>
        </w:tc>
        <w:tc>
          <w:tcPr>
            <w:tcW w:w="64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176 </w:t>
            </w:r>
          </w:p>
        </w:tc>
      </w:tr>
      <w:tr>
        <w:tblPrEx>
          <w:tblLayout w:type="fixed"/>
          <w:tblCellMar>
            <w:top w:w="0" w:type="dxa"/>
            <w:left w:w="108" w:type="dxa"/>
            <w:bottom w:w="0" w:type="dxa"/>
            <w:right w:w="108" w:type="dxa"/>
          </w:tblCellMar>
        </w:tblPrEx>
        <w:trPr>
          <w:trHeight w:val="284" w:hRule="exact"/>
        </w:trPr>
        <w:tc>
          <w:tcPr>
            <w:tcW w:w="12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内陆河区</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甘肃省河西走廊</w:t>
            </w:r>
          </w:p>
        </w:tc>
        <w:tc>
          <w:tcPr>
            <w:tcW w:w="2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河西片</w:t>
            </w:r>
          </w:p>
        </w:tc>
        <w:tc>
          <w:tcPr>
            <w:tcW w:w="98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260 </w:t>
            </w: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205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180 </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180 </w:t>
            </w:r>
          </w:p>
        </w:tc>
        <w:tc>
          <w:tcPr>
            <w:tcW w:w="6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169 </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　</w:t>
            </w:r>
          </w:p>
        </w:tc>
        <w:tc>
          <w:tcPr>
            <w:tcW w:w="100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　</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　</w:t>
            </w:r>
          </w:p>
        </w:tc>
        <w:tc>
          <w:tcPr>
            <w:tcW w:w="64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　</w:t>
            </w:r>
          </w:p>
        </w:tc>
        <w:tc>
          <w:tcPr>
            <w:tcW w:w="64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　</w:t>
            </w:r>
          </w:p>
        </w:tc>
      </w:tr>
      <w:tr>
        <w:tblPrEx>
          <w:tblLayout w:type="fixed"/>
          <w:tblCellMar>
            <w:top w:w="0" w:type="dxa"/>
            <w:left w:w="108" w:type="dxa"/>
            <w:bottom w:w="0" w:type="dxa"/>
            <w:right w:w="108" w:type="dxa"/>
          </w:tblCellMar>
        </w:tblPrEx>
        <w:trPr>
          <w:trHeight w:val="284" w:hRule="exact"/>
        </w:trPr>
        <w:tc>
          <w:tcPr>
            <w:tcW w:w="129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青海西北部</w:t>
            </w:r>
          </w:p>
        </w:tc>
        <w:tc>
          <w:tcPr>
            <w:tcW w:w="2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柴达木盆地</w:t>
            </w:r>
          </w:p>
        </w:tc>
        <w:tc>
          <w:tcPr>
            <w:tcW w:w="98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606 </w:t>
            </w: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429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375 </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375 </w:t>
            </w:r>
          </w:p>
        </w:tc>
        <w:tc>
          <w:tcPr>
            <w:tcW w:w="6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353 </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657 </w:t>
            </w:r>
          </w:p>
        </w:tc>
        <w:tc>
          <w:tcPr>
            <w:tcW w:w="100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464 </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406 </w:t>
            </w:r>
          </w:p>
        </w:tc>
        <w:tc>
          <w:tcPr>
            <w:tcW w:w="64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406 </w:t>
            </w:r>
          </w:p>
        </w:tc>
        <w:tc>
          <w:tcPr>
            <w:tcW w:w="64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382 </w:t>
            </w:r>
          </w:p>
        </w:tc>
      </w:tr>
      <w:tr>
        <w:tblPrEx>
          <w:tblLayout w:type="fixed"/>
          <w:tblCellMar>
            <w:top w:w="0" w:type="dxa"/>
            <w:left w:w="108" w:type="dxa"/>
            <w:bottom w:w="0" w:type="dxa"/>
            <w:right w:w="108" w:type="dxa"/>
          </w:tblCellMar>
        </w:tblPrEx>
        <w:trPr>
          <w:trHeight w:val="284" w:hRule="exact"/>
        </w:trPr>
        <w:tc>
          <w:tcPr>
            <w:tcW w:w="129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内蒙古额济纳旗</w:t>
            </w:r>
          </w:p>
        </w:tc>
        <w:tc>
          <w:tcPr>
            <w:tcW w:w="2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额济纳旗</w:t>
            </w:r>
          </w:p>
        </w:tc>
        <w:tc>
          <w:tcPr>
            <w:tcW w:w="98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200 </w:t>
            </w: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162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142 </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142 </w:t>
            </w:r>
          </w:p>
        </w:tc>
        <w:tc>
          <w:tcPr>
            <w:tcW w:w="6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133 </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210 </w:t>
            </w:r>
          </w:p>
        </w:tc>
        <w:tc>
          <w:tcPr>
            <w:tcW w:w="100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170 </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149 </w:t>
            </w:r>
          </w:p>
        </w:tc>
        <w:tc>
          <w:tcPr>
            <w:tcW w:w="64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149 </w:t>
            </w:r>
          </w:p>
        </w:tc>
        <w:tc>
          <w:tcPr>
            <w:tcW w:w="64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140 </w:t>
            </w:r>
          </w:p>
        </w:tc>
      </w:tr>
    </w:tbl>
    <w:p>
      <w:pPr>
        <w:tabs>
          <w:tab w:val="left" w:pos="2907"/>
        </w:tabs>
        <w:rPr>
          <w:rFonts w:ascii="Times New Roman" w:hAnsi="Times New Roman" w:eastAsia="黑体" w:cs="Times New Roman"/>
          <w:sz w:val="30"/>
          <w:szCs w:val="30"/>
        </w:rPr>
      </w:pPr>
    </w:p>
    <w:p>
      <w:pPr>
        <w:widowControl/>
        <w:jc w:val="left"/>
        <w:rPr>
          <w:rFonts w:ascii="Times New Roman" w:hAnsi="Times New Roman" w:eastAsia="黑体" w:cs="Times New Roman"/>
          <w:sz w:val="30"/>
          <w:szCs w:val="30"/>
        </w:rPr>
      </w:pPr>
      <w:r>
        <w:rPr>
          <w:rFonts w:ascii="Times New Roman" w:hAnsi="Times New Roman" w:eastAsia="黑体" w:cs="Times New Roman"/>
          <w:sz w:val="30"/>
          <w:szCs w:val="30"/>
        </w:rPr>
        <w:br w:type="page"/>
      </w:r>
    </w:p>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附录</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全国马铃薯灌溉分区表</w:t>
      </w:r>
    </w:p>
    <w:tbl>
      <w:tblPr>
        <w:tblStyle w:val="11"/>
        <w:tblW w:w="14174" w:type="dxa"/>
        <w:tblInd w:w="0" w:type="dxa"/>
        <w:tblLayout w:type="fixed"/>
        <w:tblCellMar>
          <w:top w:w="0" w:type="dxa"/>
          <w:left w:w="108" w:type="dxa"/>
          <w:bottom w:w="0" w:type="dxa"/>
          <w:right w:w="108" w:type="dxa"/>
        </w:tblCellMar>
      </w:tblPr>
      <w:tblGrid>
        <w:gridCol w:w="1196"/>
        <w:gridCol w:w="1823"/>
        <w:gridCol w:w="2591"/>
        <w:gridCol w:w="8564"/>
      </w:tblGrid>
      <w:tr>
        <w:tblPrEx>
          <w:tblLayout w:type="fixed"/>
          <w:tblCellMar>
            <w:top w:w="0" w:type="dxa"/>
            <w:left w:w="108" w:type="dxa"/>
            <w:bottom w:w="0" w:type="dxa"/>
            <w:right w:w="108" w:type="dxa"/>
          </w:tblCellMar>
        </w:tblPrEx>
        <w:trPr>
          <w:trHeight w:val="624" w:hRule="atLeast"/>
        </w:trPr>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一级分区</w:t>
            </w:r>
          </w:p>
        </w:tc>
        <w:tc>
          <w:tcPr>
            <w:tcW w:w="1823"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范围</w:t>
            </w:r>
          </w:p>
        </w:tc>
        <w:tc>
          <w:tcPr>
            <w:tcW w:w="2591"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w:t>
            </w:r>
          </w:p>
        </w:tc>
        <w:tc>
          <w:tcPr>
            <w:tcW w:w="8564"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二级分区所辖区域</w:t>
            </w:r>
          </w:p>
        </w:tc>
      </w:tr>
      <w:tr>
        <w:tblPrEx>
          <w:tblLayout w:type="fixed"/>
          <w:tblCellMar>
            <w:top w:w="0" w:type="dxa"/>
            <w:left w:w="108" w:type="dxa"/>
            <w:bottom w:w="0" w:type="dxa"/>
            <w:right w:w="108" w:type="dxa"/>
          </w:tblCellMar>
        </w:tblPrEx>
        <w:trPr>
          <w:trHeight w:val="284" w:hRule="atLeast"/>
        </w:trPr>
        <w:tc>
          <w:tcPr>
            <w:tcW w:w="1196" w:type="dxa"/>
            <w:vMerge w:val="restart"/>
            <w:tcBorders>
              <w:top w:val="nil"/>
              <w:left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东北区</w:t>
            </w:r>
          </w:p>
        </w:tc>
        <w:tc>
          <w:tcPr>
            <w:tcW w:w="1823" w:type="dxa"/>
            <w:tcBorders>
              <w:top w:val="nil"/>
              <w:left w:val="single" w:color="auto" w:sz="4" w:space="0"/>
              <w:bottom w:val="nil"/>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黑龙江</w:t>
            </w:r>
          </w:p>
        </w:tc>
        <w:tc>
          <w:tcPr>
            <w:tcW w:w="25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黑龙江</w:t>
            </w:r>
          </w:p>
        </w:tc>
        <w:tc>
          <w:tcPr>
            <w:tcW w:w="856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黑龙江省</w:t>
            </w:r>
            <w:r>
              <w:rPr>
                <w:rFonts w:hint="eastAsia" w:ascii="Times New Roman" w:hAnsi="Times New Roman" w:eastAsia="宋体" w:cs="Times New Roman"/>
                <w:color w:val="000000"/>
                <w:kern w:val="0"/>
                <w:szCs w:val="21"/>
              </w:rPr>
              <w:t>所辖全境</w:t>
            </w:r>
          </w:p>
        </w:tc>
      </w:tr>
      <w:tr>
        <w:tblPrEx>
          <w:tblLayout w:type="fixed"/>
          <w:tblCellMar>
            <w:top w:w="0" w:type="dxa"/>
            <w:left w:w="108" w:type="dxa"/>
            <w:bottom w:w="0" w:type="dxa"/>
            <w:right w:w="108" w:type="dxa"/>
          </w:tblCellMar>
        </w:tblPrEx>
        <w:trPr>
          <w:trHeight w:val="797" w:hRule="atLeast"/>
        </w:trPr>
        <w:tc>
          <w:tcPr>
            <w:tcW w:w="1196"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823"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辽宁</w:t>
            </w:r>
          </w:p>
        </w:tc>
        <w:tc>
          <w:tcPr>
            <w:tcW w:w="25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w:t>
            </w:r>
            <w:r>
              <w:rPr>
                <w:rFonts w:ascii="Times New Roman" w:hAnsi="Times New Roman" w:eastAsia="宋体" w:cs="Times New Roman"/>
                <w:color w:val="000000"/>
                <w:kern w:val="0"/>
                <w:szCs w:val="21"/>
                <w:vertAlign w:val="subscript"/>
              </w:rPr>
              <w:t>1</w:t>
            </w:r>
            <w:r>
              <w:rPr>
                <w:rFonts w:hint="eastAsia" w:ascii="Times New Roman" w:hAnsi="Times New Roman" w:eastAsia="宋体" w:cs="Times New Roman"/>
                <w:color w:val="000000"/>
                <w:kern w:val="0"/>
                <w:szCs w:val="21"/>
              </w:rPr>
              <w:t>辽西低山丘陵区</w:t>
            </w:r>
          </w:p>
        </w:tc>
        <w:tc>
          <w:tcPr>
            <w:tcW w:w="856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阜新市郊区、阜新蒙古族自治县、彰武县、朝阳市郊区、朝阳县、北票市、建平县、凌源市、喀喇沁左翼蒙古族自治县</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823" w:type="dxa"/>
            <w:vMerge w:val="continue"/>
            <w:tcBorders>
              <w:top w:val="single" w:color="auto" w:sz="4" w:space="0"/>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25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w:t>
            </w:r>
            <w:r>
              <w:rPr>
                <w:rFonts w:ascii="Times New Roman" w:hAnsi="Times New Roman" w:eastAsia="宋体" w:cs="Times New Roman"/>
                <w:color w:val="000000"/>
                <w:kern w:val="0"/>
                <w:szCs w:val="21"/>
                <w:vertAlign w:val="subscript"/>
              </w:rPr>
              <w:t>2</w:t>
            </w:r>
            <w:r>
              <w:rPr>
                <w:rFonts w:hint="eastAsia" w:ascii="Times New Roman" w:hAnsi="Times New Roman" w:eastAsia="宋体" w:cs="Times New Roman"/>
                <w:color w:val="000000"/>
                <w:kern w:val="0"/>
                <w:szCs w:val="21"/>
              </w:rPr>
              <w:t>辽西低山丘陵区</w:t>
            </w:r>
          </w:p>
        </w:tc>
        <w:tc>
          <w:tcPr>
            <w:tcW w:w="856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锦州市郊区、义县、凌海市、葫芦岛市郊区、兴城市、绥中县、建昌县</w:t>
            </w:r>
          </w:p>
        </w:tc>
      </w:tr>
      <w:tr>
        <w:tblPrEx>
          <w:tblLayout w:type="fixed"/>
          <w:tblCellMar>
            <w:top w:w="0" w:type="dxa"/>
            <w:left w:w="108" w:type="dxa"/>
            <w:bottom w:w="0" w:type="dxa"/>
            <w:right w:w="108" w:type="dxa"/>
          </w:tblCellMar>
        </w:tblPrEx>
        <w:trPr>
          <w:trHeight w:val="759" w:hRule="atLeast"/>
        </w:trPr>
        <w:tc>
          <w:tcPr>
            <w:tcW w:w="1196"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823" w:type="dxa"/>
            <w:vMerge w:val="continue"/>
            <w:tcBorders>
              <w:top w:val="single" w:color="auto" w:sz="4" w:space="0"/>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25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II</w:t>
            </w:r>
            <w:r>
              <w:rPr>
                <w:rFonts w:hint="eastAsia" w:ascii="Times New Roman" w:hAnsi="Times New Roman" w:eastAsia="宋体" w:cs="Times New Roman"/>
                <w:color w:val="000000"/>
                <w:kern w:val="0"/>
                <w:szCs w:val="21"/>
              </w:rPr>
              <w:t>辽河中下游平原区</w:t>
            </w:r>
          </w:p>
        </w:tc>
        <w:tc>
          <w:tcPr>
            <w:tcW w:w="8564"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宋体" w:cs="Times New Roman"/>
                <w:kern w:val="0"/>
                <w:szCs w:val="21"/>
              </w:rPr>
            </w:pPr>
            <w:r>
              <w:rPr>
                <w:rFonts w:hint="eastAsia" w:ascii="Times New Roman" w:hAnsi="Times New Roman" w:eastAsia="宋体" w:cs="Times New Roman"/>
                <w:kern w:val="0"/>
                <w:szCs w:val="21"/>
              </w:rPr>
              <w:t>沈阳市郊区、辽中区、新民市、辽阳市郊区、灯塔市、辽阳县、鞍山市郊区、台安县、海城市、盘锦市郊区、盘山县、大洼区、营口市郊区、大石桥市、黑山县、北镇市</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823" w:type="dxa"/>
            <w:vMerge w:val="continue"/>
            <w:tcBorders>
              <w:top w:val="single" w:color="auto" w:sz="4" w:space="0"/>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25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III</w:t>
            </w:r>
            <w:r>
              <w:rPr>
                <w:rFonts w:hint="eastAsia" w:ascii="Times New Roman" w:hAnsi="Times New Roman" w:eastAsia="宋体" w:cs="Times New Roman"/>
                <w:color w:val="000000"/>
                <w:kern w:val="0"/>
                <w:szCs w:val="21"/>
              </w:rPr>
              <w:t>辽北低丘波状平原区</w:t>
            </w:r>
          </w:p>
        </w:tc>
        <w:tc>
          <w:tcPr>
            <w:tcW w:w="8564"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宋体" w:cs="Times New Roman"/>
                <w:kern w:val="0"/>
                <w:szCs w:val="21"/>
              </w:rPr>
            </w:pPr>
            <w:r>
              <w:rPr>
                <w:rFonts w:hint="eastAsia" w:ascii="Times New Roman" w:hAnsi="Times New Roman" w:eastAsia="宋体" w:cs="Times New Roman"/>
                <w:kern w:val="0"/>
                <w:szCs w:val="21"/>
              </w:rPr>
              <w:t>康平县、法库县、铁岭市郊区、昌图县、开原市、铁岭县、调兵山市、西丰县</w:t>
            </w:r>
          </w:p>
        </w:tc>
      </w:tr>
      <w:tr>
        <w:tblPrEx>
          <w:tblLayout w:type="fixed"/>
          <w:tblCellMar>
            <w:top w:w="0" w:type="dxa"/>
            <w:left w:w="108" w:type="dxa"/>
            <w:bottom w:w="0" w:type="dxa"/>
            <w:right w:w="108" w:type="dxa"/>
          </w:tblCellMar>
        </w:tblPrEx>
        <w:trPr>
          <w:trHeight w:val="709" w:hRule="atLeast"/>
        </w:trPr>
        <w:tc>
          <w:tcPr>
            <w:tcW w:w="1196"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823" w:type="dxa"/>
            <w:vMerge w:val="continue"/>
            <w:tcBorders>
              <w:top w:val="single" w:color="auto" w:sz="4" w:space="0"/>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25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IV</w:t>
            </w:r>
            <w:r>
              <w:rPr>
                <w:rFonts w:hint="eastAsia" w:ascii="Times New Roman" w:hAnsi="Times New Roman" w:eastAsia="宋体" w:cs="Times New Roman"/>
                <w:color w:val="000000"/>
                <w:kern w:val="0"/>
                <w:szCs w:val="21"/>
              </w:rPr>
              <w:t>辽东山区</w:t>
            </w:r>
          </w:p>
        </w:tc>
        <w:tc>
          <w:tcPr>
            <w:tcW w:w="8564"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宋体" w:cs="Times New Roman"/>
                <w:kern w:val="0"/>
                <w:szCs w:val="21"/>
              </w:rPr>
            </w:pPr>
            <w:r>
              <w:rPr>
                <w:rFonts w:hint="eastAsia" w:ascii="Times New Roman" w:hAnsi="Times New Roman" w:eastAsia="宋体" w:cs="Times New Roman"/>
                <w:kern w:val="0"/>
                <w:szCs w:val="21"/>
              </w:rPr>
              <w:t>丹东市郊区、东港市、宽甸满族自治县、凤城市、岫岩满族自治县、本溪市郊区、本溪满族自治县、桓仁满族自治县、抚顺市郊区、抚顺县、清原满族自治县、新宾满族自治县</w:t>
            </w:r>
          </w:p>
        </w:tc>
      </w:tr>
      <w:tr>
        <w:tblPrEx>
          <w:tblLayout w:type="fixed"/>
          <w:tblCellMar>
            <w:top w:w="0" w:type="dxa"/>
            <w:left w:w="108" w:type="dxa"/>
            <w:bottom w:w="0" w:type="dxa"/>
            <w:right w:w="108" w:type="dxa"/>
          </w:tblCellMar>
        </w:tblPrEx>
        <w:trPr>
          <w:trHeight w:val="468" w:hRule="atLeast"/>
        </w:trPr>
        <w:tc>
          <w:tcPr>
            <w:tcW w:w="1196"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823" w:type="dxa"/>
            <w:vMerge w:val="continue"/>
            <w:tcBorders>
              <w:top w:val="single" w:color="auto" w:sz="4" w:space="0"/>
              <w:left w:val="single" w:color="auto" w:sz="4" w:space="0"/>
              <w:bottom w:val="single" w:color="auto" w:sz="4" w:space="0"/>
              <w:right w:val="nil"/>
            </w:tcBorders>
            <w:vAlign w:val="center"/>
          </w:tcPr>
          <w:p>
            <w:pPr>
              <w:widowControl/>
              <w:jc w:val="left"/>
              <w:rPr>
                <w:rFonts w:ascii="Times New Roman" w:hAnsi="Times New Roman" w:eastAsia="宋体" w:cs="Times New Roman"/>
                <w:color w:val="000000"/>
                <w:kern w:val="0"/>
                <w:szCs w:val="21"/>
              </w:rPr>
            </w:pPr>
          </w:p>
        </w:tc>
        <w:tc>
          <w:tcPr>
            <w:tcW w:w="25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V</w:t>
            </w:r>
            <w:r>
              <w:rPr>
                <w:rFonts w:hint="eastAsia" w:ascii="Times New Roman" w:hAnsi="Times New Roman" w:eastAsia="宋体" w:cs="Times New Roman"/>
                <w:color w:val="000000"/>
                <w:kern w:val="0"/>
                <w:szCs w:val="21"/>
              </w:rPr>
              <w:t>辽南半岛丘陵区</w:t>
            </w:r>
          </w:p>
        </w:tc>
        <w:tc>
          <w:tcPr>
            <w:tcW w:w="8564"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宋体" w:cs="Times New Roman"/>
                <w:kern w:val="0"/>
                <w:szCs w:val="21"/>
              </w:rPr>
            </w:pPr>
            <w:r>
              <w:rPr>
                <w:rFonts w:hint="eastAsia" w:ascii="Times New Roman" w:hAnsi="Times New Roman" w:eastAsia="宋体" w:cs="Times New Roman"/>
                <w:kern w:val="0"/>
                <w:szCs w:val="21"/>
              </w:rPr>
              <w:t>大连市郊区、庄河市、瓦房店市、普兰店区、长海县、盖州市</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823" w:type="dxa"/>
            <w:vMerge w:val="restart"/>
            <w:tcBorders>
              <w:top w:val="single" w:color="auto" w:sz="4" w:space="0"/>
              <w:left w:val="single" w:color="auto" w:sz="4" w:space="0"/>
              <w:right w:val="nil"/>
            </w:tcBorders>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内蒙古东部</w:t>
            </w: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w:t>
            </w:r>
            <w:r>
              <w:rPr>
                <w:rFonts w:ascii="Times New Roman" w:hAnsi="Times New Roman" w:eastAsia="宋体" w:cs="Times New Roman"/>
                <w:color w:val="000000"/>
                <w:kern w:val="0"/>
                <w:szCs w:val="21"/>
                <w:vertAlign w:val="subscript"/>
              </w:rPr>
              <w:t>1</w:t>
            </w:r>
            <w:r>
              <w:rPr>
                <w:rFonts w:hint="eastAsia" w:ascii="Times New Roman" w:hAnsi="Times New Roman" w:eastAsia="宋体" w:cs="Times New Roman"/>
                <w:color w:val="000000"/>
                <w:kern w:val="0"/>
                <w:szCs w:val="21"/>
              </w:rPr>
              <w:t>温凉半湿润农业区（大兴安岭东南麓）</w:t>
            </w:r>
          </w:p>
        </w:tc>
        <w:tc>
          <w:tcPr>
            <w:tcW w:w="85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海拉尔区、扎赉诺尔区、阿荣旗、莫力达瓦达斡尔族自治旗、鄂伦春自治旗、鄂温克族自治旗、陈巴尔虎旗、新巴尔虎右旗、新巴尔虎左旗、满洲里市、牙克石市、扎兰屯市、额尔古纳市、根河市、阿尔山市、突泉县</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823" w:type="dxa"/>
            <w:vMerge w:val="continue"/>
            <w:tcBorders>
              <w:left w:val="single" w:color="auto" w:sz="4" w:space="0"/>
              <w:right w:val="nil"/>
            </w:tcBorders>
            <w:vAlign w:val="center"/>
          </w:tcPr>
          <w:p>
            <w:pPr>
              <w:widowControl/>
              <w:jc w:val="left"/>
              <w:rPr>
                <w:rFonts w:ascii="Times New Roman" w:hAnsi="Times New Roman" w:eastAsia="宋体" w:cs="Times New Roman"/>
                <w:color w:val="000000"/>
                <w:kern w:val="0"/>
                <w:szCs w:val="21"/>
              </w:rPr>
            </w:pP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II</w:t>
            </w:r>
            <w:r>
              <w:rPr>
                <w:rFonts w:ascii="Times New Roman" w:hAnsi="Times New Roman" w:eastAsia="宋体" w:cs="Times New Roman"/>
                <w:color w:val="000000"/>
                <w:kern w:val="0"/>
                <w:szCs w:val="21"/>
                <w:vertAlign w:val="subscript"/>
              </w:rPr>
              <w:t>1</w:t>
            </w:r>
            <w:r>
              <w:rPr>
                <w:rFonts w:hint="eastAsia" w:ascii="Times New Roman" w:hAnsi="Times New Roman" w:eastAsia="宋体" w:cs="Times New Roman"/>
                <w:color w:val="000000"/>
                <w:kern w:val="0"/>
                <w:szCs w:val="21"/>
              </w:rPr>
              <w:t>温暖半干旱农业区（大兴安岭南麓、西辽河平原）</w:t>
            </w:r>
          </w:p>
        </w:tc>
        <w:tc>
          <w:tcPr>
            <w:tcW w:w="8564"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乌兰浩特市、科尔沁右翼中旗、科尔沁右翼前旗、扎赉特旗、霍林郭勒市、扎鲁特旗、红山区、元宝山区、松山区、阿鲁科尔沁旗、巴林左旗、巴林右旗、林西县、克什克腾旗</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823" w:type="dxa"/>
            <w:vMerge w:val="continue"/>
            <w:tcBorders>
              <w:left w:val="single" w:color="auto" w:sz="4" w:space="0"/>
              <w:bottom w:val="single" w:color="auto" w:sz="4" w:space="0"/>
              <w:right w:val="nil"/>
            </w:tcBorders>
            <w:vAlign w:val="center"/>
          </w:tcPr>
          <w:p>
            <w:pPr>
              <w:widowControl/>
              <w:jc w:val="left"/>
              <w:rPr>
                <w:rFonts w:ascii="Times New Roman" w:hAnsi="Times New Roman" w:eastAsia="宋体" w:cs="Times New Roman"/>
                <w:color w:val="000000"/>
                <w:kern w:val="0"/>
                <w:szCs w:val="21"/>
              </w:rPr>
            </w:pP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IV</w:t>
            </w:r>
            <w:r>
              <w:rPr>
                <w:rFonts w:hint="eastAsia" w:ascii="Times New Roman" w:hAnsi="Times New Roman" w:eastAsia="宋体" w:cs="Times New Roman"/>
                <w:color w:val="000000"/>
                <w:kern w:val="0"/>
                <w:szCs w:val="21"/>
              </w:rPr>
              <w:t>温热半干旱农业区（西辽河平原、科尔沁坨甸、燕北丘陵）</w:t>
            </w:r>
          </w:p>
        </w:tc>
        <w:tc>
          <w:tcPr>
            <w:tcW w:w="85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科尔沁区、科尔沁左翼中旗、科尔沁左翼后旗、开鲁县、库伦旗、奈曼旗、翁牛特旗、喀喇沁旗、宁城县、敖汉旗</w:t>
            </w:r>
          </w:p>
        </w:tc>
      </w:tr>
    </w:tbl>
    <w:p>
      <w:pPr>
        <w:tabs>
          <w:tab w:val="left" w:pos="2907"/>
        </w:tabs>
        <w:rPr>
          <w:rFonts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附录（续）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全国马铃薯灌溉分区表</w:t>
      </w:r>
    </w:p>
    <w:tbl>
      <w:tblPr>
        <w:tblStyle w:val="11"/>
        <w:tblW w:w="14319" w:type="dxa"/>
        <w:tblInd w:w="0" w:type="dxa"/>
        <w:tblLayout w:type="fixed"/>
        <w:tblCellMar>
          <w:top w:w="0" w:type="dxa"/>
          <w:left w:w="108" w:type="dxa"/>
          <w:bottom w:w="0" w:type="dxa"/>
          <w:right w:w="108" w:type="dxa"/>
        </w:tblCellMar>
      </w:tblPr>
      <w:tblGrid>
        <w:gridCol w:w="1186"/>
        <w:gridCol w:w="1893"/>
        <w:gridCol w:w="2690"/>
        <w:gridCol w:w="8550"/>
      </w:tblGrid>
      <w:tr>
        <w:tblPrEx>
          <w:tblLayout w:type="fixed"/>
          <w:tblCellMar>
            <w:top w:w="0" w:type="dxa"/>
            <w:left w:w="108" w:type="dxa"/>
            <w:bottom w:w="0" w:type="dxa"/>
            <w:right w:w="108" w:type="dxa"/>
          </w:tblCellMar>
        </w:tblPrEx>
        <w:trPr>
          <w:trHeight w:val="624" w:hRule="atLeast"/>
        </w:trPr>
        <w:tc>
          <w:tcPr>
            <w:tcW w:w="11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一级分区</w:t>
            </w:r>
          </w:p>
        </w:tc>
        <w:tc>
          <w:tcPr>
            <w:tcW w:w="1893" w:type="dxa"/>
            <w:tcBorders>
              <w:top w:val="single" w:color="auto" w:sz="4" w:space="0"/>
              <w:left w:val="single" w:color="auto" w:sz="4" w:space="0"/>
              <w:bottom w:val="single" w:color="000000" w:sz="4" w:space="0"/>
              <w:right w:val="nil"/>
            </w:tcBorders>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范围</w:t>
            </w:r>
          </w:p>
        </w:tc>
        <w:tc>
          <w:tcPr>
            <w:tcW w:w="26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w:t>
            </w:r>
          </w:p>
        </w:tc>
        <w:tc>
          <w:tcPr>
            <w:tcW w:w="8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二级分区所辖区域</w:t>
            </w:r>
          </w:p>
        </w:tc>
      </w:tr>
      <w:tr>
        <w:tblPrEx>
          <w:tblLayout w:type="fixed"/>
          <w:tblCellMar>
            <w:top w:w="0" w:type="dxa"/>
            <w:left w:w="108" w:type="dxa"/>
            <w:bottom w:w="0" w:type="dxa"/>
            <w:right w:w="108" w:type="dxa"/>
          </w:tblCellMar>
        </w:tblPrEx>
        <w:trPr>
          <w:trHeight w:val="284" w:hRule="atLeast"/>
        </w:trPr>
        <w:tc>
          <w:tcPr>
            <w:tcW w:w="1186"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海河区</w:t>
            </w:r>
          </w:p>
        </w:tc>
        <w:tc>
          <w:tcPr>
            <w:tcW w:w="1893"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河北</w:t>
            </w:r>
          </w:p>
        </w:tc>
        <w:tc>
          <w:tcPr>
            <w:tcW w:w="269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w:t>
            </w:r>
            <w:r>
              <w:rPr>
                <w:rFonts w:hint="eastAsia" w:ascii="Times New Roman" w:hAnsi="Times New Roman" w:eastAsia="宋体" w:cs="Times New Roman"/>
                <w:kern w:val="0"/>
                <w:szCs w:val="21"/>
              </w:rPr>
              <w:t>坝上内陆河区</w:t>
            </w:r>
          </w:p>
        </w:tc>
        <w:tc>
          <w:tcPr>
            <w:tcW w:w="855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张北县、沽源县、康保县、尚义县</w:t>
            </w:r>
          </w:p>
        </w:tc>
      </w:tr>
      <w:tr>
        <w:tblPrEx>
          <w:tblLayout w:type="fixed"/>
          <w:tblCellMar>
            <w:top w:w="0" w:type="dxa"/>
            <w:left w:w="108" w:type="dxa"/>
            <w:bottom w:w="0" w:type="dxa"/>
            <w:right w:w="108" w:type="dxa"/>
          </w:tblCellMar>
        </w:tblPrEx>
        <w:trPr>
          <w:trHeight w:val="284" w:hRule="atLeast"/>
        </w:trPr>
        <w:tc>
          <w:tcPr>
            <w:tcW w:w="1186"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Cs w:val="21"/>
              </w:rPr>
            </w:pPr>
          </w:p>
        </w:tc>
        <w:tc>
          <w:tcPr>
            <w:tcW w:w="18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山西部分地区</w:t>
            </w:r>
          </w:p>
        </w:tc>
        <w:tc>
          <w:tcPr>
            <w:tcW w:w="26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w:t>
            </w:r>
            <w:r>
              <w:rPr>
                <w:rFonts w:hint="eastAsia" w:ascii="Times New Roman" w:hAnsi="Times New Roman" w:eastAsia="宋体" w:cs="Times New Roman"/>
                <w:kern w:val="0"/>
                <w:szCs w:val="21"/>
              </w:rPr>
              <w:t>晋北区</w:t>
            </w:r>
          </w:p>
        </w:tc>
        <w:tc>
          <w:tcPr>
            <w:tcW w:w="855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云洲区、大同城区、阳高县、左云县、广灵县、天镇县、浑源县、灵丘县、大同矿区、新荣区、南郊区、朔城区、山阴县、应县、平鲁区、右玉县、怀仁市</w:t>
            </w:r>
          </w:p>
        </w:tc>
      </w:tr>
      <w:tr>
        <w:tblPrEx>
          <w:tblLayout w:type="fixed"/>
          <w:tblCellMar>
            <w:top w:w="0" w:type="dxa"/>
            <w:left w:w="108" w:type="dxa"/>
            <w:bottom w:w="0" w:type="dxa"/>
            <w:right w:w="108" w:type="dxa"/>
          </w:tblCellMar>
        </w:tblPrEx>
        <w:trPr>
          <w:trHeight w:val="284" w:hRule="atLeast"/>
        </w:trPr>
        <w:tc>
          <w:tcPr>
            <w:tcW w:w="1186"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Cs w:val="21"/>
              </w:rPr>
            </w:pPr>
          </w:p>
        </w:tc>
        <w:tc>
          <w:tcPr>
            <w:tcW w:w="18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6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II</w:t>
            </w:r>
            <w:r>
              <w:rPr>
                <w:rFonts w:hint="eastAsia" w:ascii="Times New Roman" w:hAnsi="Times New Roman" w:eastAsia="宋体" w:cs="Times New Roman"/>
                <w:kern w:val="0"/>
                <w:szCs w:val="21"/>
              </w:rPr>
              <w:t>晋中区</w:t>
            </w:r>
          </w:p>
        </w:tc>
        <w:tc>
          <w:tcPr>
            <w:tcW w:w="855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阳泉城区、阳泉郊区、平定县、阳泉矿区、盂县、和顺县、寿阳县、榆社县、左权县、昔阳县</w:t>
            </w:r>
          </w:p>
        </w:tc>
      </w:tr>
      <w:tr>
        <w:tblPrEx>
          <w:tblLayout w:type="fixed"/>
          <w:tblCellMar>
            <w:top w:w="0" w:type="dxa"/>
            <w:left w:w="108" w:type="dxa"/>
            <w:bottom w:w="0" w:type="dxa"/>
            <w:right w:w="108" w:type="dxa"/>
          </w:tblCellMar>
        </w:tblPrEx>
        <w:trPr>
          <w:trHeight w:val="284" w:hRule="atLeast"/>
        </w:trPr>
        <w:tc>
          <w:tcPr>
            <w:tcW w:w="118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8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6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III</w:t>
            </w:r>
            <w:r>
              <w:rPr>
                <w:rFonts w:hint="eastAsia" w:ascii="Times New Roman" w:hAnsi="Times New Roman" w:eastAsia="宋体" w:cs="Times New Roman"/>
                <w:kern w:val="0"/>
                <w:szCs w:val="21"/>
              </w:rPr>
              <w:t>晋东南区</w:t>
            </w:r>
          </w:p>
        </w:tc>
        <w:tc>
          <w:tcPr>
            <w:tcW w:w="855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上党区、长治城区、襄垣县、沁县、长子县、平顺县、黎城县、长治郊区、屯留区、武乡县、壶关县、潞城市、忻府区、代县、五台县、神池县、原平市、繁峙县、定襄县、宁武县</w:t>
            </w:r>
          </w:p>
        </w:tc>
      </w:tr>
      <w:tr>
        <w:tblPrEx>
          <w:tblLayout w:type="fixed"/>
          <w:tblCellMar>
            <w:top w:w="0" w:type="dxa"/>
            <w:left w:w="108" w:type="dxa"/>
            <w:bottom w:w="0" w:type="dxa"/>
            <w:right w:w="108" w:type="dxa"/>
          </w:tblCellMar>
        </w:tblPrEx>
        <w:trPr>
          <w:trHeight w:val="284" w:hRule="atLeast"/>
        </w:trPr>
        <w:tc>
          <w:tcPr>
            <w:tcW w:w="118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黄河上中游区</w:t>
            </w:r>
          </w:p>
        </w:tc>
        <w:tc>
          <w:tcPr>
            <w:tcW w:w="189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宁夏</w:t>
            </w:r>
          </w:p>
        </w:tc>
        <w:tc>
          <w:tcPr>
            <w:tcW w:w="26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卫宁沙坡头灌区</w:t>
            </w:r>
          </w:p>
        </w:tc>
        <w:tc>
          <w:tcPr>
            <w:tcW w:w="855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中卫市区、中宁县</w:t>
            </w:r>
          </w:p>
        </w:tc>
      </w:tr>
      <w:tr>
        <w:tblPrEx>
          <w:tblLayout w:type="fixed"/>
          <w:tblCellMar>
            <w:top w:w="0" w:type="dxa"/>
            <w:left w:w="108" w:type="dxa"/>
            <w:bottom w:w="0" w:type="dxa"/>
            <w:right w:w="108" w:type="dxa"/>
          </w:tblCellMar>
        </w:tblPrEx>
        <w:trPr>
          <w:trHeight w:val="284" w:hRule="atLeast"/>
        </w:trPr>
        <w:tc>
          <w:tcPr>
            <w:tcW w:w="1186"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8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690"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青铜峡河东灌区</w:t>
            </w:r>
          </w:p>
        </w:tc>
        <w:tc>
          <w:tcPr>
            <w:tcW w:w="855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利通区、灵武市</w:t>
            </w:r>
          </w:p>
        </w:tc>
      </w:tr>
      <w:tr>
        <w:tblPrEx>
          <w:tblLayout w:type="fixed"/>
          <w:tblCellMar>
            <w:top w:w="0" w:type="dxa"/>
            <w:left w:w="108" w:type="dxa"/>
            <w:bottom w:w="0" w:type="dxa"/>
            <w:right w:w="108" w:type="dxa"/>
          </w:tblCellMar>
        </w:tblPrEx>
        <w:trPr>
          <w:trHeight w:val="284" w:hRule="atLeast"/>
        </w:trPr>
        <w:tc>
          <w:tcPr>
            <w:tcW w:w="1186"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8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690"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青铜峡河西银南灌区</w:t>
            </w:r>
          </w:p>
        </w:tc>
        <w:tc>
          <w:tcPr>
            <w:tcW w:w="855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青铜峡市、永宁县、银川市各农业县区</w:t>
            </w:r>
          </w:p>
        </w:tc>
      </w:tr>
      <w:tr>
        <w:tblPrEx>
          <w:tblLayout w:type="fixed"/>
          <w:tblCellMar>
            <w:top w:w="0" w:type="dxa"/>
            <w:left w:w="108" w:type="dxa"/>
            <w:bottom w:w="0" w:type="dxa"/>
            <w:right w:w="108" w:type="dxa"/>
          </w:tblCellMar>
        </w:tblPrEx>
        <w:trPr>
          <w:trHeight w:val="284" w:hRule="atLeast"/>
        </w:trPr>
        <w:tc>
          <w:tcPr>
            <w:tcW w:w="1186"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8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690"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青铜峡河西银北灌区</w:t>
            </w:r>
          </w:p>
        </w:tc>
        <w:tc>
          <w:tcPr>
            <w:tcW w:w="855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贺兰县、平罗县、惠农区</w:t>
            </w:r>
          </w:p>
        </w:tc>
      </w:tr>
      <w:tr>
        <w:tblPrEx>
          <w:tblLayout w:type="fixed"/>
          <w:tblCellMar>
            <w:top w:w="0" w:type="dxa"/>
            <w:left w:w="108" w:type="dxa"/>
            <w:bottom w:w="0" w:type="dxa"/>
            <w:right w:w="108" w:type="dxa"/>
          </w:tblCellMar>
        </w:tblPrEx>
        <w:trPr>
          <w:trHeight w:val="284" w:hRule="atLeast"/>
        </w:trPr>
        <w:tc>
          <w:tcPr>
            <w:tcW w:w="1186"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8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690"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周边小扬水灌区</w:t>
            </w:r>
          </w:p>
        </w:tc>
        <w:tc>
          <w:tcPr>
            <w:tcW w:w="855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中卫南山台子、贺兰山东麓小扬水、甘城子扬水、狼皮子梁扬水、五里坡扬水、陶乐扬水</w:t>
            </w:r>
          </w:p>
        </w:tc>
      </w:tr>
      <w:tr>
        <w:tblPrEx>
          <w:tblLayout w:type="fixed"/>
          <w:tblCellMar>
            <w:top w:w="0" w:type="dxa"/>
            <w:left w:w="108" w:type="dxa"/>
            <w:bottom w:w="0" w:type="dxa"/>
            <w:right w:w="108" w:type="dxa"/>
          </w:tblCellMar>
        </w:tblPrEx>
        <w:trPr>
          <w:trHeight w:val="284" w:hRule="atLeast"/>
        </w:trPr>
        <w:tc>
          <w:tcPr>
            <w:tcW w:w="1186"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8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690"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扬黄灌区</w:t>
            </w:r>
          </w:p>
        </w:tc>
        <w:tc>
          <w:tcPr>
            <w:tcW w:w="855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固原市、盐环定扬水、红寺堡区、固海扬水</w:t>
            </w:r>
          </w:p>
        </w:tc>
      </w:tr>
      <w:tr>
        <w:tblPrEx>
          <w:tblLayout w:type="fixed"/>
          <w:tblCellMar>
            <w:top w:w="0" w:type="dxa"/>
            <w:left w:w="108" w:type="dxa"/>
            <w:bottom w:w="0" w:type="dxa"/>
            <w:right w:w="108" w:type="dxa"/>
          </w:tblCellMar>
        </w:tblPrEx>
        <w:trPr>
          <w:trHeight w:val="284" w:hRule="atLeast"/>
        </w:trPr>
        <w:tc>
          <w:tcPr>
            <w:tcW w:w="1186"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8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690"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井灌区</w:t>
            </w:r>
          </w:p>
        </w:tc>
        <w:tc>
          <w:tcPr>
            <w:tcW w:w="855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原州区北部、海原县、同心县、盐池县井灌区</w:t>
            </w:r>
          </w:p>
        </w:tc>
      </w:tr>
      <w:tr>
        <w:tblPrEx>
          <w:tblLayout w:type="fixed"/>
          <w:tblCellMar>
            <w:top w:w="0" w:type="dxa"/>
            <w:left w:w="108" w:type="dxa"/>
            <w:bottom w:w="0" w:type="dxa"/>
            <w:right w:w="108" w:type="dxa"/>
          </w:tblCellMar>
        </w:tblPrEx>
        <w:trPr>
          <w:trHeight w:val="284" w:hRule="atLeast"/>
        </w:trPr>
        <w:tc>
          <w:tcPr>
            <w:tcW w:w="1186"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8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690"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南部山区库井灌区</w:t>
            </w:r>
          </w:p>
        </w:tc>
        <w:tc>
          <w:tcPr>
            <w:tcW w:w="855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西吉县、彭阳县、原州区南部、泾源县、隆德县井灌区</w:t>
            </w:r>
          </w:p>
        </w:tc>
      </w:tr>
      <w:tr>
        <w:tblPrEx>
          <w:tblLayout w:type="fixed"/>
          <w:tblCellMar>
            <w:top w:w="0" w:type="dxa"/>
            <w:left w:w="108" w:type="dxa"/>
            <w:bottom w:w="0" w:type="dxa"/>
            <w:right w:w="108" w:type="dxa"/>
          </w:tblCellMar>
        </w:tblPrEx>
        <w:trPr>
          <w:trHeight w:val="272" w:hRule="atLeast"/>
        </w:trPr>
        <w:tc>
          <w:tcPr>
            <w:tcW w:w="1186" w:type="dxa"/>
            <w:vMerge w:val="continue"/>
            <w:tcBorders>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宋体" w:cs="Times New Roman"/>
                <w:kern w:val="0"/>
                <w:szCs w:val="21"/>
              </w:rPr>
            </w:pPr>
          </w:p>
        </w:tc>
        <w:tc>
          <w:tcPr>
            <w:tcW w:w="1893"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甘肃</w:t>
            </w:r>
          </w:p>
        </w:tc>
        <w:tc>
          <w:tcPr>
            <w:tcW w:w="2690" w:type="dxa"/>
            <w:tcBorders>
              <w:top w:val="nil"/>
              <w:left w:val="nil"/>
              <w:bottom w:val="single" w:color="auto" w:sz="4" w:space="0"/>
              <w:right w:val="nil"/>
            </w:tcBorders>
            <w:shd w:val="clear" w:color="auto" w:fill="auto"/>
            <w:vAlign w:val="center"/>
          </w:tcPr>
          <w:p>
            <w:pPr>
              <w:widowControl/>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陇东片</w:t>
            </w:r>
          </w:p>
        </w:tc>
        <w:tc>
          <w:tcPr>
            <w:tcW w:w="855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textAlignment w:val="auto"/>
              <w:rPr>
                <w:rFonts w:ascii="Times New Roman" w:hAnsi="Times New Roman" w:eastAsia="宋体" w:cs="Times New Roman"/>
                <w:kern w:val="0"/>
                <w:szCs w:val="21"/>
              </w:rPr>
            </w:pPr>
            <w:r>
              <w:rPr>
                <w:rFonts w:hint="eastAsia" w:ascii="Times New Roman" w:hAnsi="Times New Roman" w:eastAsia="宋体" w:cs="Times New Roman"/>
                <w:kern w:val="0"/>
                <w:szCs w:val="21"/>
              </w:rPr>
              <w:t>平凉市、庆阳市</w:t>
            </w:r>
          </w:p>
        </w:tc>
      </w:tr>
      <w:tr>
        <w:tblPrEx>
          <w:tblLayout w:type="fixed"/>
          <w:tblCellMar>
            <w:top w:w="0" w:type="dxa"/>
            <w:left w:w="108" w:type="dxa"/>
            <w:bottom w:w="0" w:type="dxa"/>
            <w:right w:w="108" w:type="dxa"/>
          </w:tblCellMar>
        </w:tblPrEx>
        <w:trPr>
          <w:trHeight w:val="272" w:hRule="atLeast"/>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89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690" w:type="dxa"/>
            <w:tcBorders>
              <w:top w:val="nil"/>
              <w:left w:val="nil"/>
              <w:bottom w:val="single" w:color="auto" w:sz="4" w:space="0"/>
              <w:right w:val="nil"/>
            </w:tcBorders>
            <w:shd w:val="clear" w:color="auto" w:fill="auto"/>
            <w:vAlign w:val="center"/>
          </w:tcPr>
          <w:p>
            <w:pPr>
              <w:widowControl/>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陇中片</w:t>
            </w:r>
          </w:p>
        </w:tc>
        <w:tc>
          <w:tcPr>
            <w:tcW w:w="855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textAlignment w:val="auto"/>
              <w:rPr>
                <w:rFonts w:ascii="Times New Roman" w:hAnsi="Times New Roman" w:eastAsia="宋体" w:cs="Times New Roman"/>
                <w:kern w:val="0"/>
                <w:szCs w:val="21"/>
              </w:rPr>
            </w:pPr>
            <w:r>
              <w:rPr>
                <w:rFonts w:hint="eastAsia" w:ascii="Times New Roman" w:hAnsi="Times New Roman" w:eastAsia="宋体" w:cs="Times New Roman"/>
                <w:kern w:val="0"/>
                <w:szCs w:val="21"/>
              </w:rPr>
              <w:t>兰州市、白银市、定西市、天水市（秦安县、甘谷县、清水县、张家川回族自治县）、武威市天祝藏族自治县</w:t>
            </w:r>
          </w:p>
        </w:tc>
      </w:tr>
      <w:tr>
        <w:tblPrEx>
          <w:tblLayout w:type="fixed"/>
          <w:tblCellMar>
            <w:top w:w="0" w:type="dxa"/>
            <w:left w:w="108" w:type="dxa"/>
            <w:bottom w:w="0" w:type="dxa"/>
            <w:right w:w="108" w:type="dxa"/>
          </w:tblCellMar>
        </w:tblPrEx>
        <w:trPr>
          <w:trHeight w:val="272" w:hRule="atLeast"/>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89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690" w:type="dxa"/>
            <w:tcBorders>
              <w:top w:val="nil"/>
              <w:left w:val="nil"/>
              <w:bottom w:val="single" w:color="auto" w:sz="4" w:space="0"/>
              <w:right w:val="nil"/>
            </w:tcBorders>
            <w:shd w:val="clear" w:color="auto" w:fill="auto"/>
            <w:vAlign w:val="center"/>
          </w:tcPr>
          <w:p>
            <w:pPr>
              <w:widowControl/>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甘南临夏片</w:t>
            </w:r>
          </w:p>
        </w:tc>
        <w:tc>
          <w:tcPr>
            <w:tcW w:w="855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textAlignment w:val="auto"/>
              <w:rPr>
                <w:rFonts w:ascii="Times New Roman" w:hAnsi="Times New Roman" w:eastAsia="宋体" w:cs="Times New Roman"/>
                <w:kern w:val="0"/>
                <w:szCs w:val="21"/>
              </w:rPr>
            </w:pPr>
            <w:r>
              <w:rPr>
                <w:rFonts w:hint="eastAsia" w:ascii="Times New Roman" w:hAnsi="Times New Roman" w:eastAsia="宋体" w:cs="Times New Roman"/>
                <w:kern w:val="0"/>
                <w:szCs w:val="21"/>
              </w:rPr>
              <w:t>甘南藏族自治州（除迭部县、舟曲县）、临夏回族自治州</w:t>
            </w:r>
          </w:p>
        </w:tc>
      </w:tr>
      <w:tr>
        <w:tblPrEx>
          <w:tblLayout w:type="fixed"/>
          <w:tblCellMar>
            <w:top w:w="0" w:type="dxa"/>
            <w:left w:w="108" w:type="dxa"/>
            <w:bottom w:w="0" w:type="dxa"/>
            <w:right w:w="108" w:type="dxa"/>
          </w:tblCellMar>
        </w:tblPrEx>
        <w:trPr>
          <w:trHeight w:val="272" w:hRule="atLeast"/>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89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690" w:type="dxa"/>
            <w:tcBorders>
              <w:top w:val="nil"/>
              <w:left w:val="nil"/>
              <w:bottom w:val="single" w:color="auto" w:sz="4" w:space="0"/>
              <w:right w:val="nil"/>
            </w:tcBorders>
            <w:shd w:val="clear" w:color="auto" w:fill="auto"/>
            <w:vAlign w:val="center"/>
          </w:tcPr>
          <w:p>
            <w:pPr>
              <w:widowControl/>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陇南片</w:t>
            </w:r>
          </w:p>
        </w:tc>
        <w:tc>
          <w:tcPr>
            <w:tcW w:w="855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textAlignment w:val="auto"/>
              <w:rPr>
                <w:rFonts w:ascii="Times New Roman" w:hAnsi="Times New Roman" w:eastAsia="宋体" w:cs="Times New Roman"/>
                <w:kern w:val="0"/>
                <w:szCs w:val="21"/>
              </w:rPr>
            </w:pPr>
            <w:r>
              <w:rPr>
                <w:rFonts w:hint="eastAsia" w:ascii="Times New Roman" w:hAnsi="Times New Roman" w:eastAsia="宋体" w:cs="Times New Roman"/>
                <w:kern w:val="0"/>
                <w:szCs w:val="21"/>
              </w:rPr>
              <w:t>陇南市、天水市的麦积区与秦州区、甘南藏族自治州迭部县、舟曲县</w:t>
            </w:r>
          </w:p>
        </w:tc>
      </w:tr>
    </w:tbl>
    <w:p>
      <w:pPr>
        <w:widowControl/>
        <w:jc w:val="left"/>
        <w:rPr>
          <w:rFonts w:ascii="Times New Roman" w:hAnsi="Times New Roman" w:eastAsia="黑体" w:cs="Times New Roman"/>
          <w:sz w:val="24"/>
          <w:szCs w:val="24"/>
        </w:rPr>
      </w:pPr>
      <w:r>
        <w:rPr>
          <w:rFonts w:ascii="Times New Roman" w:hAnsi="Times New Roman" w:eastAsia="黑体" w:cs="Times New Roman"/>
          <w:sz w:val="24"/>
          <w:szCs w:val="24"/>
        </w:rPr>
        <w:br w:type="page"/>
      </w:r>
    </w:p>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附录（续）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全国马铃薯灌溉分区表</w:t>
      </w:r>
    </w:p>
    <w:tbl>
      <w:tblPr>
        <w:tblStyle w:val="11"/>
        <w:tblW w:w="14174" w:type="dxa"/>
        <w:tblInd w:w="0" w:type="dxa"/>
        <w:tblLayout w:type="fixed"/>
        <w:tblCellMar>
          <w:top w:w="0" w:type="dxa"/>
          <w:left w:w="108" w:type="dxa"/>
          <w:bottom w:w="0" w:type="dxa"/>
          <w:right w:w="108" w:type="dxa"/>
        </w:tblCellMar>
      </w:tblPr>
      <w:tblGrid>
        <w:gridCol w:w="1193"/>
        <w:gridCol w:w="1824"/>
        <w:gridCol w:w="2595"/>
        <w:gridCol w:w="8562"/>
      </w:tblGrid>
      <w:tr>
        <w:tblPrEx>
          <w:tblLayout w:type="fixed"/>
          <w:tblCellMar>
            <w:top w:w="0" w:type="dxa"/>
            <w:left w:w="108" w:type="dxa"/>
            <w:bottom w:w="0" w:type="dxa"/>
            <w:right w:w="108" w:type="dxa"/>
          </w:tblCellMar>
        </w:tblPrEx>
        <w:trPr>
          <w:trHeight w:val="649" w:hRule="atLeast"/>
        </w:trPr>
        <w:tc>
          <w:tcPr>
            <w:tcW w:w="119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一级分区</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范围</w:t>
            </w:r>
          </w:p>
        </w:tc>
        <w:tc>
          <w:tcPr>
            <w:tcW w:w="2595" w:type="dxa"/>
            <w:tcBorders>
              <w:top w:val="single" w:color="auto" w:sz="4" w:space="0"/>
              <w:left w:val="nil"/>
              <w:bottom w:val="single" w:color="auto" w:sz="4" w:space="0"/>
              <w:right w:val="nil"/>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w:t>
            </w:r>
          </w:p>
        </w:tc>
        <w:tc>
          <w:tcPr>
            <w:tcW w:w="8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二级分区所辖区域</w:t>
            </w:r>
          </w:p>
        </w:tc>
      </w:tr>
      <w:tr>
        <w:tblPrEx>
          <w:tblLayout w:type="fixed"/>
          <w:tblCellMar>
            <w:top w:w="0" w:type="dxa"/>
            <w:left w:w="108" w:type="dxa"/>
            <w:bottom w:w="0" w:type="dxa"/>
            <w:right w:w="108" w:type="dxa"/>
          </w:tblCellMar>
        </w:tblPrEx>
        <w:trPr>
          <w:trHeight w:val="892" w:hRule="atLeast"/>
        </w:trPr>
        <w:tc>
          <w:tcPr>
            <w:tcW w:w="1193" w:type="dxa"/>
            <w:vMerge w:val="restart"/>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黄河上中游区</w:t>
            </w:r>
          </w:p>
        </w:tc>
        <w:tc>
          <w:tcPr>
            <w:tcW w:w="182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青海东部</w:t>
            </w:r>
          </w:p>
        </w:tc>
        <w:tc>
          <w:tcPr>
            <w:tcW w:w="2595" w:type="dxa"/>
            <w:tcBorders>
              <w:top w:val="nil"/>
              <w:left w:val="nil"/>
              <w:bottom w:val="single" w:color="auto" w:sz="4" w:space="0"/>
              <w:right w:val="nil"/>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东部地区</w:t>
            </w:r>
          </w:p>
        </w:tc>
        <w:tc>
          <w:tcPr>
            <w:tcW w:w="856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城中区、城北区、城东区、城西区、湟源县、湟中区、大通回族土族自治县、乐都区、平安区、民和回族土族自治县、互助土族自治县、化隆回族自治县、循化撒拉族自治县、贵德县、同仁市、尖扎县</w:t>
            </w:r>
          </w:p>
        </w:tc>
      </w:tr>
      <w:tr>
        <w:tblPrEx>
          <w:tblLayout w:type="fixed"/>
          <w:tblCellMar>
            <w:top w:w="0" w:type="dxa"/>
            <w:left w:w="108" w:type="dxa"/>
            <w:bottom w:w="0" w:type="dxa"/>
            <w:right w:w="108" w:type="dxa"/>
          </w:tblCellMar>
        </w:tblPrEx>
        <w:trPr>
          <w:trHeight w:val="272" w:hRule="atLeast"/>
        </w:trPr>
        <w:tc>
          <w:tcPr>
            <w:tcW w:w="1193" w:type="dxa"/>
            <w:vMerge w:val="continue"/>
            <w:tcBorders>
              <w:top w:val="single" w:color="auto" w:sz="4" w:space="0"/>
              <w:left w:val="single" w:color="auto" w:sz="4" w:space="0"/>
              <w:bottom w:val="nil"/>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824" w:type="dxa"/>
            <w:vMerge w:val="continue"/>
            <w:tcBorders>
              <w:top w:val="single" w:color="auto" w:sz="4" w:space="0"/>
              <w:left w:val="single" w:color="auto" w:sz="4" w:space="0"/>
              <w:bottom w:val="single" w:color="000000"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595" w:type="dxa"/>
            <w:tcBorders>
              <w:top w:val="nil"/>
              <w:left w:val="nil"/>
              <w:bottom w:val="single" w:color="auto" w:sz="4" w:space="0"/>
              <w:right w:val="nil"/>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环青海湖地区</w:t>
            </w:r>
          </w:p>
        </w:tc>
        <w:tc>
          <w:tcPr>
            <w:tcW w:w="856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祁连县、刚察县、海晏县、门源回族自治县、共和县、贵南县、天峻县</w:t>
            </w:r>
          </w:p>
        </w:tc>
      </w:tr>
      <w:tr>
        <w:tblPrEx>
          <w:tblLayout w:type="fixed"/>
          <w:tblCellMar>
            <w:top w:w="0" w:type="dxa"/>
            <w:left w:w="108" w:type="dxa"/>
            <w:bottom w:w="0" w:type="dxa"/>
            <w:right w:w="108" w:type="dxa"/>
          </w:tblCellMar>
        </w:tblPrEx>
        <w:trPr>
          <w:trHeight w:val="272" w:hRule="atLeast"/>
        </w:trPr>
        <w:tc>
          <w:tcPr>
            <w:tcW w:w="1193" w:type="dxa"/>
            <w:vMerge w:val="continue"/>
            <w:tcBorders>
              <w:top w:val="single" w:color="auto" w:sz="4" w:space="0"/>
              <w:left w:val="single" w:color="auto" w:sz="4" w:space="0"/>
              <w:bottom w:val="nil"/>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824" w:type="dxa"/>
            <w:vMerge w:val="restart"/>
            <w:tcBorders>
              <w:top w:val="nil"/>
              <w:left w:val="single" w:color="auto" w:sz="4" w:space="0"/>
              <w:bottom w:val="single" w:color="000000"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内蒙古中西部</w:t>
            </w:r>
          </w:p>
        </w:tc>
        <w:tc>
          <w:tcPr>
            <w:tcW w:w="2595"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宋体" w:cs="Times New Roman"/>
                <w:bCs/>
                <w:szCs w:val="21"/>
              </w:rPr>
            </w:pPr>
            <w:r>
              <w:rPr>
                <w:rFonts w:ascii="Times New Roman" w:hAnsi="Times New Roman" w:cs="Times New Roman"/>
                <w:bCs/>
                <w:szCs w:val="21"/>
              </w:rPr>
              <w:t>I</w:t>
            </w:r>
            <w:r>
              <w:rPr>
                <w:rFonts w:ascii="Times New Roman" w:hAnsi="Times New Roman" w:cs="Times New Roman"/>
                <w:bCs/>
                <w:szCs w:val="21"/>
                <w:vertAlign w:val="subscript"/>
              </w:rPr>
              <w:t>2</w:t>
            </w:r>
            <w:r>
              <w:rPr>
                <w:rFonts w:hint="eastAsia" w:ascii="Times New Roman" w:hAnsi="Times New Roman" w:cs="Times New Roman"/>
                <w:bCs/>
                <w:szCs w:val="21"/>
              </w:rPr>
              <w:t>温凉半干旱农业区（阴山北麓）</w:t>
            </w:r>
          </w:p>
        </w:tc>
        <w:tc>
          <w:tcPr>
            <w:tcW w:w="85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连浩特市、苏尼特左旗、苏尼特右旗、太仆寺旗、镶黄旗、正镶白旗、集宁区、丰镇市、卓资县、化德县、商都县、兴和县、凉城县、察哈尔右翼前旗、察哈尔右翼中旗、察哈尔右翼后旗、四子王旗、武川县、固阳县</w:t>
            </w:r>
          </w:p>
        </w:tc>
      </w:tr>
      <w:tr>
        <w:tblPrEx>
          <w:tblLayout w:type="fixed"/>
          <w:tblCellMar>
            <w:top w:w="0" w:type="dxa"/>
            <w:left w:w="108" w:type="dxa"/>
            <w:bottom w:w="0" w:type="dxa"/>
            <w:right w:w="108" w:type="dxa"/>
          </w:tblCellMar>
        </w:tblPrEx>
        <w:trPr>
          <w:trHeight w:val="272" w:hRule="atLeast"/>
        </w:trPr>
        <w:tc>
          <w:tcPr>
            <w:tcW w:w="1193" w:type="dxa"/>
            <w:vMerge w:val="continue"/>
            <w:tcBorders>
              <w:top w:val="single" w:color="auto" w:sz="4" w:space="0"/>
              <w:left w:val="single" w:color="auto" w:sz="4" w:space="0"/>
              <w:bottom w:val="nil"/>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824"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595"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宋体" w:cs="Times New Roman"/>
                <w:bCs/>
                <w:szCs w:val="21"/>
              </w:rPr>
            </w:pPr>
            <w:r>
              <w:rPr>
                <w:rFonts w:ascii="Times New Roman" w:hAnsi="Times New Roman" w:cs="Times New Roman"/>
                <w:bCs/>
                <w:szCs w:val="21"/>
              </w:rPr>
              <w:t>II</w:t>
            </w:r>
            <w:r>
              <w:rPr>
                <w:rFonts w:ascii="Times New Roman" w:hAnsi="Times New Roman" w:cs="Times New Roman"/>
                <w:bCs/>
                <w:szCs w:val="21"/>
                <w:vertAlign w:val="subscript"/>
              </w:rPr>
              <w:t>2</w:t>
            </w:r>
            <w:r>
              <w:rPr>
                <w:rFonts w:hint="eastAsia" w:ascii="Times New Roman" w:hAnsi="Times New Roman" w:cs="Times New Roman"/>
                <w:bCs/>
                <w:szCs w:val="21"/>
              </w:rPr>
              <w:t>温暖半干旱农业区（阴山南麓）</w:t>
            </w:r>
          </w:p>
        </w:tc>
        <w:tc>
          <w:tcPr>
            <w:tcW w:w="85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新城区、回民区、玉泉区、赛罕区、土默特左旗、托克托县、和林格尔县、清水河县、东河区、昆都仑区、青山区、石拐区、白云鄂博矿区、九原区、土默特右旗、达尔罕茂明安联合旗、锡林浩特市、阿巴嘎旗、东乌珠穆沁旗、西乌珠穆沁旗、正蓝旗、多伦县、东胜区、康巴什区、准格尔旗</w:t>
            </w:r>
          </w:p>
        </w:tc>
      </w:tr>
      <w:tr>
        <w:tblPrEx>
          <w:tblLayout w:type="fixed"/>
          <w:tblCellMar>
            <w:top w:w="0" w:type="dxa"/>
            <w:left w:w="108" w:type="dxa"/>
            <w:bottom w:w="0" w:type="dxa"/>
            <w:right w:w="108" w:type="dxa"/>
          </w:tblCellMar>
        </w:tblPrEx>
        <w:trPr>
          <w:trHeight w:val="929" w:hRule="atLeast"/>
        </w:trPr>
        <w:tc>
          <w:tcPr>
            <w:tcW w:w="1193" w:type="dxa"/>
            <w:vMerge w:val="continue"/>
            <w:tcBorders>
              <w:top w:val="single" w:color="auto" w:sz="4" w:space="0"/>
              <w:left w:val="single" w:color="auto" w:sz="4" w:space="0"/>
              <w:bottom w:val="nil"/>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824"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595"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宋体" w:cs="Times New Roman"/>
                <w:bCs/>
                <w:szCs w:val="21"/>
              </w:rPr>
            </w:pPr>
            <w:r>
              <w:rPr>
                <w:rFonts w:ascii="Times New Roman" w:hAnsi="Times New Roman" w:cs="Times New Roman"/>
                <w:bCs/>
                <w:szCs w:val="21"/>
              </w:rPr>
              <w:t>III</w:t>
            </w:r>
            <w:r>
              <w:rPr>
                <w:rFonts w:hint="eastAsia" w:ascii="Times New Roman" w:hAnsi="Times New Roman" w:cs="Times New Roman"/>
                <w:bCs/>
                <w:szCs w:val="21"/>
              </w:rPr>
              <w:t>温暖干旱农业区（内蒙古西部、阴山以南）</w:t>
            </w:r>
          </w:p>
        </w:tc>
        <w:tc>
          <w:tcPr>
            <w:tcW w:w="85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达拉特旗、鄂托克前旗、鄂托克旗、杭锦旗、乌审旗、伊金霍洛旗、临河区、五原县、磴口县、乌拉特前旗、乌拉特中旗、乌拉特后旗、杭锦后旗、海勃湾区、海南区、乌达区、阿拉善左旗、阿拉善右旗、额济纳旗</w:t>
            </w:r>
          </w:p>
        </w:tc>
      </w:tr>
      <w:tr>
        <w:tblPrEx>
          <w:tblLayout w:type="fixed"/>
          <w:tblCellMar>
            <w:top w:w="0" w:type="dxa"/>
            <w:left w:w="108" w:type="dxa"/>
            <w:bottom w:w="0" w:type="dxa"/>
            <w:right w:w="108" w:type="dxa"/>
          </w:tblCellMar>
        </w:tblPrEx>
        <w:trPr>
          <w:trHeight w:val="272" w:hRule="atLeast"/>
        </w:trPr>
        <w:tc>
          <w:tcPr>
            <w:tcW w:w="1193" w:type="dxa"/>
            <w:vMerge w:val="continue"/>
            <w:tcBorders>
              <w:top w:val="single" w:color="auto" w:sz="4" w:space="0"/>
              <w:left w:val="single" w:color="auto" w:sz="4" w:space="0"/>
              <w:bottom w:val="nil"/>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824" w:type="dxa"/>
            <w:vMerge w:val="restart"/>
            <w:tcBorders>
              <w:top w:val="nil"/>
              <w:left w:val="single" w:color="auto" w:sz="4" w:space="0"/>
              <w:bottom w:val="nil"/>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山西部分地区</w:t>
            </w:r>
          </w:p>
        </w:tc>
        <w:tc>
          <w:tcPr>
            <w:tcW w:w="259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I</w:t>
            </w:r>
            <w:r>
              <w:rPr>
                <w:rFonts w:hint="eastAsia" w:ascii="Times New Roman" w:hAnsi="Times New Roman" w:eastAsia="宋体" w:cs="Times New Roman"/>
                <w:kern w:val="0"/>
                <w:szCs w:val="21"/>
              </w:rPr>
              <w:t>晋北区</w:t>
            </w:r>
          </w:p>
        </w:tc>
        <w:tc>
          <w:tcPr>
            <w:tcW w:w="85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静乐县、岢岚县、河曲县、五寨县、偏关县、保德县</w:t>
            </w:r>
          </w:p>
        </w:tc>
      </w:tr>
      <w:tr>
        <w:tblPrEx>
          <w:tblLayout w:type="fixed"/>
          <w:tblCellMar>
            <w:top w:w="0" w:type="dxa"/>
            <w:left w:w="108" w:type="dxa"/>
            <w:bottom w:w="0" w:type="dxa"/>
            <w:right w:w="108" w:type="dxa"/>
          </w:tblCellMar>
        </w:tblPrEx>
        <w:trPr>
          <w:trHeight w:val="939" w:hRule="atLeast"/>
        </w:trPr>
        <w:tc>
          <w:tcPr>
            <w:tcW w:w="1193" w:type="dxa"/>
            <w:vMerge w:val="continue"/>
            <w:tcBorders>
              <w:top w:val="single" w:color="auto" w:sz="4" w:space="0"/>
              <w:left w:val="single" w:color="auto" w:sz="4" w:space="0"/>
              <w:bottom w:val="nil"/>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824" w:type="dxa"/>
            <w:vMerge w:val="continue"/>
            <w:tcBorders>
              <w:top w:val="nil"/>
              <w:left w:val="single" w:color="auto" w:sz="4" w:space="0"/>
              <w:bottom w:val="nil"/>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59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II</w:t>
            </w:r>
            <w:r>
              <w:rPr>
                <w:rFonts w:hint="eastAsia" w:ascii="Times New Roman" w:hAnsi="Times New Roman" w:eastAsia="宋体" w:cs="Times New Roman"/>
                <w:kern w:val="0"/>
                <w:szCs w:val="21"/>
              </w:rPr>
              <w:t>晋中区</w:t>
            </w:r>
          </w:p>
        </w:tc>
        <w:tc>
          <w:tcPr>
            <w:tcW w:w="85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小店区、杏花岭区、万柏林区、阳曲县、娄烦县、迎泽区、尖草坪区、晋源区、古交市、清徐县、汾阳市、交口县、离石区、临县、中阳县、兴县、文水县、孝义市、石楼县、方山县、柳林县、岚县、榆次区、祁县、灵石县、介休市、太谷区、平遥县、交城县</w:t>
            </w:r>
          </w:p>
        </w:tc>
      </w:tr>
      <w:tr>
        <w:tblPrEx>
          <w:tblLayout w:type="fixed"/>
          <w:tblCellMar>
            <w:top w:w="0" w:type="dxa"/>
            <w:left w:w="108" w:type="dxa"/>
            <w:bottom w:w="0" w:type="dxa"/>
            <w:right w:w="108" w:type="dxa"/>
          </w:tblCellMar>
        </w:tblPrEx>
        <w:trPr>
          <w:trHeight w:val="272" w:hRule="atLeast"/>
        </w:trPr>
        <w:tc>
          <w:tcPr>
            <w:tcW w:w="1193" w:type="dxa"/>
            <w:vMerge w:val="continue"/>
            <w:tcBorders>
              <w:top w:val="single" w:color="auto" w:sz="4" w:space="0"/>
              <w:left w:val="single" w:color="auto" w:sz="4" w:space="0"/>
              <w:bottom w:val="nil"/>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824" w:type="dxa"/>
            <w:vMerge w:val="continue"/>
            <w:tcBorders>
              <w:top w:val="nil"/>
              <w:left w:val="single" w:color="auto" w:sz="4" w:space="0"/>
              <w:bottom w:val="nil"/>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59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III</w:t>
            </w:r>
            <w:r>
              <w:rPr>
                <w:rFonts w:hint="eastAsia" w:ascii="Times New Roman" w:hAnsi="Times New Roman" w:eastAsia="宋体" w:cs="Times New Roman"/>
                <w:kern w:val="0"/>
                <w:szCs w:val="21"/>
              </w:rPr>
              <w:t>晋东南区</w:t>
            </w:r>
          </w:p>
        </w:tc>
        <w:tc>
          <w:tcPr>
            <w:tcW w:w="85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高平市、晋城城区、沁水县、泽州县、阳城县、陵川县、沁源县</w:t>
            </w:r>
          </w:p>
        </w:tc>
      </w:tr>
      <w:tr>
        <w:tblPrEx>
          <w:tblLayout w:type="fixed"/>
          <w:tblCellMar>
            <w:top w:w="0" w:type="dxa"/>
            <w:left w:w="108" w:type="dxa"/>
            <w:bottom w:w="0" w:type="dxa"/>
            <w:right w:w="108" w:type="dxa"/>
          </w:tblCellMar>
        </w:tblPrEx>
        <w:trPr>
          <w:trHeight w:val="272" w:hRule="atLeast"/>
        </w:trPr>
        <w:tc>
          <w:tcPr>
            <w:tcW w:w="1193" w:type="dxa"/>
            <w:vMerge w:val="continue"/>
            <w:tcBorders>
              <w:top w:val="single" w:color="auto" w:sz="4" w:space="0"/>
              <w:left w:val="single" w:color="auto" w:sz="4" w:space="0"/>
              <w:bottom w:val="nil"/>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8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陕西部分地区</w:t>
            </w:r>
          </w:p>
        </w:tc>
        <w:tc>
          <w:tcPr>
            <w:tcW w:w="2595" w:type="dxa"/>
            <w:tcBorders>
              <w:top w:val="nil"/>
              <w:left w:val="nil"/>
              <w:bottom w:val="single" w:color="auto" w:sz="4" w:space="0"/>
              <w:right w:val="nil"/>
            </w:tcBorders>
            <w:shd w:val="clear" w:color="auto" w:fill="auto"/>
            <w:vAlign w:val="center"/>
          </w:tcPr>
          <w:p>
            <w:pPr>
              <w:widowControl/>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长城沿线风沙区</w:t>
            </w:r>
          </w:p>
        </w:tc>
        <w:tc>
          <w:tcPr>
            <w:tcW w:w="856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textAlignment w:val="auto"/>
              <w:rPr>
                <w:rFonts w:ascii="Times New Roman" w:hAnsi="Times New Roman" w:eastAsia="宋体" w:cs="Times New Roman"/>
                <w:kern w:val="0"/>
                <w:szCs w:val="21"/>
              </w:rPr>
            </w:pPr>
            <w:r>
              <w:rPr>
                <w:rFonts w:hint="eastAsia" w:ascii="Times New Roman" w:hAnsi="Times New Roman" w:eastAsia="宋体" w:cs="Times New Roman"/>
                <w:kern w:val="0"/>
                <w:szCs w:val="21"/>
              </w:rPr>
              <w:t>定边县、靖边县、横山区、榆林市、神木市、府谷县</w:t>
            </w:r>
          </w:p>
        </w:tc>
      </w:tr>
      <w:tr>
        <w:tblPrEx>
          <w:tblLayout w:type="fixed"/>
          <w:tblCellMar>
            <w:top w:w="0" w:type="dxa"/>
            <w:left w:w="108" w:type="dxa"/>
            <w:bottom w:w="0" w:type="dxa"/>
            <w:right w:w="108" w:type="dxa"/>
          </w:tblCellMar>
        </w:tblPrEx>
        <w:trPr>
          <w:trHeight w:val="606" w:hRule="atLeast"/>
        </w:trPr>
        <w:tc>
          <w:tcPr>
            <w:tcW w:w="1193" w:type="dxa"/>
            <w:vMerge w:val="continue"/>
            <w:tcBorders>
              <w:top w:val="single" w:color="auto" w:sz="4" w:space="0"/>
              <w:left w:val="single" w:color="auto" w:sz="4" w:space="0"/>
              <w:bottom w:val="nil"/>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82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595" w:type="dxa"/>
            <w:tcBorders>
              <w:top w:val="nil"/>
              <w:left w:val="nil"/>
              <w:bottom w:val="single" w:color="auto" w:sz="4" w:space="0"/>
              <w:right w:val="nil"/>
            </w:tcBorders>
            <w:shd w:val="clear" w:color="auto" w:fill="auto"/>
            <w:vAlign w:val="center"/>
          </w:tcPr>
          <w:p>
            <w:pPr>
              <w:widowControl/>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黄土丘陵沟壑区</w:t>
            </w:r>
          </w:p>
        </w:tc>
        <w:tc>
          <w:tcPr>
            <w:tcW w:w="856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textAlignment w:val="auto"/>
              <w:rPr>
                <w:rFonts w:ascii="Times New Roman" w:hAnsi="Times New Roman" w:eastAsia="宋体" w:cs="Times New Roman"/>
                <w:kern w:val="0"/>
                <w:szCs w:val="21"/>
              </w:rPr>
            </w:pPr>
            <w:r>
              <w:rPr>
                <w:rFonts w:hint="eastAsia" w:ascii="Times New Roman" w:hAnsi="Times New Roman" w:eastAsia="宋体" w:cs="Times New Roman"/>
                <w:kern w:val="0"/>
                <w:szCs w:val="21"/>
              </w:rPr>
              <w:t>佳县、吴堡县、米脂县、绥德县、子州县、清涧县、延安市、子长市、延川县、延长县、安塞区、志丹县、吴起县、甘泉县</w:t>
            </w:r>
          </w:p>
        </w:tc>
      </w:tr>
      <w:tr>
        <w:tblPrEx>
          <w:tblLayout w:type="fixed"/>
          <w:tblCellMar>
            <w:top w:w="0" w:type="dxa"/>
            <w:left w:w="108" w:type="dxa"/>
            <w:bottom w:w="0" w:type="dxa"/>
            <w:right w:w="108" w:type="dxa"/>
          </w:tblCellMar>
        </w:tblPrEx>
        <w:trPr>
          <w:trHeight w:val="272" w:hRule="atLeast"/>
        </w:trPr>
        <w:tc>
          <w:tcPr>
            <w:tcW w:w="119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82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595" w:type="dxa"/>
            <w:tcBorders>
              <w:top w:val="nil"/>
              <w:left w:val="nil"/>
              <w:bottom w:val="single" w:color="auto" w:sz="4" w:space="0"/>
              <w:right w:val="nil"/>
            </w:tcBorders>
            <w:shd w:val="clear" w:color="auto" w:fill="auto"/>
            <w:vAlign w:val="center"/>
          </w:tcPr>
          <w:p>
            <w:pPr>
              <w:widowControl/>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黄土高原沟壑区</w:t>
            </w:r>
          </w:p>
        </w:tc>
        <w:tc>
          <w:tcPr>
            <w:tcW w:w="856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textAlignment w:val="auto"/>
              <w:rPr>
                <w:rFonts w:ascii="Times New Roman" w:hAnsi="Times New Roman" w:eastAsia="宋体" w:cs="Times New Roman"/>
                <w:kern w:val="0"/>
                <w:szCs w:val="21"/>
              </w:rPr>
            </w:pPr>
            <w:r>
              <w:rPr>
                <w:rFonts w:hint="eastAsia" w:ascii="Times New Roman" w:hAnsi="Times New Roman" w:eastAsia="宋体" w:cs="Times New Roman"/>
                <w:kern w:val="0"/>
                <w:szCs w:val="21"/>
              </w:rPr>
              <w:t>洛川县、富县、黄陵县、黄龙县、宜川县、宜君县</w:t>
            </w:r>
          </w:p>
        </w:tc>
      </w:tr>
    </w:tbl>
    <w:p>
      <w:pPr>
        <w:tabs>
          <w:tab w:val="left" w:pos="2907"/>
        </w:tabs>
        <w:rPr>
          <w:rFonts w:hint="eastAsia" w:ascii="Times New Roman" w:hAnsi="Times New Roman" w:eastAsia="黑体" w:cs="Times New Roman"/>
          <w:sz w:val="24"/>
          <w:szCs w:val="24"/>
        </w:rPr>
      </w:pPr>
    </w:p>
    <w:p>
      <w:pPr>
        <w:tabs>
          <w:tab w:val="left" w:pos="2907"/>
        </w:tabs>
        <w:rPr>
          <w:rFonts w:hint="eastAsia"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附录（续）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全国马铃薯灌溉分区表</w:t>
      </w:r>
    </w:p>
    <w:tbl>
      <w:tblPr>
        <w:tblStyle w:val="11"/>
        <w:tblW w:w="14174" w:type="dxa"/>
        <w:tblInd w:w="0" w:type="dxa"/>
        <w:tblLayout w:type="fixed"/>
        <w:tblCellMar>
          <w:top w:w="0" w:type="dxa"/>
          <w:left w:w="108" w:type="dxa"/>
          <w:bottom w:w="0" w:type="dxa"/>
          <w:right w:w="108" w:type="dxa"/>
        </w:tblCellMar>
      </w:tblPr>
      <w:tblGrid>
        <w:gridCol w:w="1196"/>
        <w:gridCol w:w="1823"/>
        <w:gridCol w:w="2591"/>
        <w:gridCol w:w="8564"/>
      </w:tblGrid>
      <w:tr>
        <w:tblPrEx>
          <w:tblLayout w:type="fixed"/>
          <w:tblCellMar>
            <w:top w:w="0" w:type="dxa"/>
            <w:left w:w="108" w:type="dxa"/>
            <w:bottom w:w="0" w:type="dxa"/>
            <w:right w:w="108" w:type="dxa"/>
          </w:tblCellMar>
        </w:tblPrEx>
        <w:trPr>
          <w:trHeight w:val="624" w:hRule="atLeast"/>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一级分区</w:t>
            </w:r>
          </w:p>
        </w:tc>
        <w:tc>
          <w:tcPr>
            <w:tcW w:w="18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范围</w:t>
            </w:r>
          </w:p>
        </w:tc>
        <w:tc>
          <w:tcPr>
            <w:tcW w:w="2591" w:type="dxa"/>
            <w:tcBorders>
              <w:top w:val="single" w:color="auto" w:sz="4" w:space="0"/>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w:t>
            </w:r>
          </w:p>
        </w:tc>
        <w:tc>
          <w:tcPr>
            <w:tcW w:w="8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二级分区所辖区域</w:t>
            </w:r>
          </w:p>
        </w:tc>
      </w:tr>
      <w:tr>
        <w:tblPrEx>
          <w:tblLayout w:type="fixed"/>
          <w:tblCellMar>
            <w:top w:w="0" w:type="dxa"/>
            <w:left w:w="108" w:type="dxa"/>
            <w:bottom w:w="0" w:type="dxa"/>
            <w:right w:w="108" w:type="dxa"/>
          </w:tblCellMar>
        </w:tblPrEx>
        <w:trPr>
          <w:trHeight w:val="284" w:hRule="atLeast"/>
        </w:trPr>
        <w:tc>
          <w:tcPr>
            <w:tcW w:w="119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长江中下游区</w:t>
            </w:r>
          </w:p>
        </w:tc>
        <w:tc>
          <w:tcPr>
            <w:tcW w:w="182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湖北</w:t>
            </w: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w:t>
            </w:r>
            <w:r>
              <w:rPr>
                <w:rFonts w:hint="eastAsia" w:ascii="Times New Roman" w:hAnsi="Times New Roman" w:eastAsia="宋体" w:cs="Times New Roman"/>
                <w:color w:val="000000"/>
                <w:kern w:val="0"/>
                <w:szCs w:val="21"/>
              </w:rPr>
              <w:t>鄂西北山区（北片）</w:t>
            </w:r>
          </w:p>
        </w:tc>
        <w:tc>
          <w:tcPr>
            <w:tcW w:w="856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郧西县、郧阳区、张湾区、茅箭区、丹江口市、谷城县</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jc w:val="center"/>
              <w:rPr>
                <w:rFonts w:ascii="Times New Roman" w:hAnsi="Times New Roman" w:eastAsia="宋体" w:cs="Times New Roman"/>
                <w:kern w:val="0"/>
                <w:szCs w:val="21"/>
              </w:rPr>
            </w:pPr>
          </w:p>
        </w:tc>
        <w:tc>
          <w:tcPr>
            <w:tcW w:w="182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II</w:t>
            </w:r>
            <w:r>
              <w:rPr>
                <w:rFonts w:hint="eastAsia" w:ascii="Times New Roman" w:hAnsi="Times New Roman" w:eastAsia="宋体" w:cs="Times New Roman"/>
                <w:color w:val="000000"/>
                <w:kern w:val="0"/>
                <w:szCs w:val="21"/>
              </w:rPr>
              <w:t>鄂西北山区（南片）</w:t>
            </w:r>
            <w:r>
              <w:rPr>
                <w:rFonts w:ascii="Times New Roman" w:hAnsi="Times New Roman" w:eastAsia="宋体" w:cs="Times New Roman"/>
                <w:color w:val="000000"/>
                <w:kern w:val="0"/>
                <w:szCs w:val="21"/>
              </w:rPr>
              <w:t xml:space="preserve"> </w:t>
            </w:r>
          </w:p>
        </w:tc>
        <w:tc>
          <w:tcPr>
            <w:tcW w:w="856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神农架林区、保康县、南漳县、房县、竹溪县、竹山县</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jc w:val="center"/>
              <w:rPr>
                <w:rFonts w:ascii="Times New Roman" w:hAnsi="Times New Roman" w:eastAsia="宋体" w:cs="Times New Roman"/>
                <w:kern w:val="0"/>
                <w:szCs w:val="21"/>
              </w:rPr>
            </w:pPr>
          </w:p>
        </w:tc>
        <w:tc>
          <w:tcPr>
            <w:tcW w:w="182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III</w:t>
            </w:r>
            <w:r>
              <w:rPr>
                <w:rFonts w:hint="eastAsia" w:ascii="Times New Roman" w:hAnsi="Times New Roman" w:eastAsia="宋体" w:cs="Times New Roman"/>
                <w:color w:val="000000"/>
                <w:kern w:val="0"/>
                <w:szCs w:val="21"/>
              </w:rPr>
              <w:t>鄂西南山区（北片）</w:t>
            </w:r>
          </w:p>
        </w:tc>
        <w:tc>
          <w:tcPr>
            <w:tcW w:w="856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夷陵区、西陵区、伍家岗区、点军区、猇亭区、宜都市、长阳土家族自治县、兴山县、秭归县、远安县、巴东县</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jc w:val="center"/>
              <w:rPr>
                <w:rFonts w:ascii="Times New Roman" w:hAnsi="Times New Roman" w:eastAsia="宋体" w:cs="Times New Roman"/>
                <w:kern w:val="0"/>
                <w:szCs w:val="21"/>
              </w:rPr>
            </w:pPr>
          </w:p>
        </w:tc>
        <w:tc>
          <w:tcPr>
            <w:tcW w:w="182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IV</w:t>
            </w:r>
            <w:r>
              <w:rPr>
                <w:rFonts w:hint="eastAsia" w:ascii="Times New Roman" w:hAnsi="Times New Roman" w:eastAsia="宋体" w:cs="Times New Roman"/>
                <w:color w:val="000000"/>
                <w:kern w:val="0"/>
                <w:szCs w:val="21"/>
              </w:rPr>
              <w:t>鄂西南山区（南片）</w:t>
            </w:r>
          </w:p>
        </w:tc>
        <w:tc>
          <w:tcPr>
            <w:tcW w:w="856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建始县、鹤峰县、恩施市、宣恩县、利川市、咸丰县、来凤县、五峰土家族自治县</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jc w:val="center"/>
              <w:rPr>
                <w:rFonts w:ascii="Times New Roman" w:hAnsi="Times New Roman" w:eastAsia="宋体" w:cs="Times New Roman"/>
                <w:kern w:val="0"/>
                <w:szCs w:val="21"/>
              </w:rPr>
            </w:pPr>
          </w:p>
        </w:tc>
        <w:tc>
          <w:tcPr>
            <w:tcW w:w="182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V</w:t>
            </w:r>
            <w:r>
              <w:rPr>
                <w:rFonts w:hint="eastAsia" w:ascii="Times New Roman" w:hAnsi="Times New Roman" w:eastAsia="宋体" w:cs="Times New Roman"/>
                <w:color w:val="000000"/>
                <w:kern w:val="0"/>
                <w:szCs w:val="21"/>
              </w:rPr>
              <w:t>鄂北岗地</w:t>
            </w:r>
          </w:p>
        </w:tc>
        <w:tc>
          <w:tcPr>
            <w:tcW w:w="856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襄城区、樊城区、襄州区、老河口市、枣阳市、曾都区、随县、广水市、大悟县</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jc w:val="center"/>
              <w:rPr>
                <w:rFonts w:ascii="Times New Roman" w:hAnsi="Times New Roman" w:eastAsia="宋体" w:cs="Times New Roman"/>
                <w:kern w:val="0"/>
                <w:szCs w:val="21"/>
              </w:rPr>
            </w:pPr>
          </w:p>
        </w:tc>
        <w:tc>
          <w:tcPr>
            <w:tcW w:w="182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VI</w:t>
            </w:r>
            <w:r>
              <w:rPr>
                <w:rFonts w:hint="eastAsia" w:ascii="Times New Roman" w:hAnsi="Times New Roman" w:eastAsia="宋体" w:cs="Times New Roman"/>
                <w:color w:val="000000"/>
                <w:kern w:val="0"/>
                <w:szCs w:val="21"/>
              </w:rPr>
              <w:t>鄂中丘陵区</w:t>
            </w:r>
          </w:p>
        </w:tc>
        <w:tc>
          <w:tcPr>
            <w:tcW w:w="856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东宝区、掇刀区、钟祥市、京山市、沙洋县、宜城市、安陆市、应城市、云梦县、孝南区、孝昌县</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jc w:val="center"/>
              <w:rPr>
                <w:rFonts w:ascii="Times New Roman" w:hAnsi="Times New Roman" w:eastAsia="宋体" w:cs="Times New Roman"/>
                <w:kern w:val="0"/>
                <w:szCs w:val="21"/>
              </w:rPr>
            </w:pPr>
          </w:p>
        </w:tc>
        <w:tc>
          <w:tcPr>
            <w:tcW w:w="182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V</w:t>
            </w:r>
            <w:r>
              <w:rPr>
                <w:rFonts w:ascii="Times New Roman" w:hAnsi="Times New Roman" w:eastAsia="宋体" w:cs="Times New Roman"/>
                <w:color w:val="000000"/>
                <w:kern w:val="0"/>
                <w:szCs w:val="21"/>
              </w:rPr>
              <w:t>II江汉平原区</w:t>
            </w:r>
          </w:p>
        </w:tc>
        <w:tc>
          <w:tcPr>
            <w:tcW w:w="856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枝江市、当阳市、荆州区、沙市区、松滋市、公安县、江陵县、石首市、监利市、洪湖市、黄陂区、东西湖区、蔡甸区、汉南区、江夏区、武汉市区、汉川市、天门市、潜江市、仙桃市、嘉鱼县</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jc w:val="center"/>
              <w:rPr>
                <w:rFonts w:ascii="Times New Roman" w:hAnsi="Times New Roman" w:eastAsia="宋体" w:cs="Times New Roman"/>
                <w:kern w:val="0"/>
                <w:szCs w:val="21"/>
              </w:rPr>
            </w:pPr>
          </w:p>
        </w:tc>
        <w:tc>
          <w:tcPr>
            <w:tcW w:w="182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V</w:t>
            </w:r>
            <w:r>
              <w:rPr>
                <w:rFonts w:ascii="Times New Roman" w:hAnsi="Times New Roman" w:eastAsia="宋体" w:cs="Times New Roman"/>
                <w:color w:val="000000"/>
                <w:kern w:val="0"/>
                <w:szCs w:val="21"/>
              </w:rPr>
              <w:t>III鄂东北山丘区</w:t>
            </w:r>
          </w:p>
        </w:tc>
        <w:tc>
          <w:tcPr>
            <w:tcW w:w="856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红安县、麻城市、罗田县、英山县</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jc w:val="center"/>
              <w:rPr>
                <w:rFonts w:ascii="Times New Roman" w:hAnsi="Times New Roman" w:eastAsia="宋体" w:cs="Times New Roman"/>
                <w:kern w:val="0"/>
                <w:szCs w:val="21"/>
              </w:rPr>
            </w:pPr>
          </w:p>
        </w:tc>
        <w:tc>
          <w:tcPr>
            <w:tcW w:w="182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I</w:t>
            </w:r>
            <w:r>
              <w:rPr>
                <w:rFonts w:ascii="Times New Roman" w:hAnsi="Times New Roman" w:eastAsia="宋体" w:cs="Times New Roman"/>
                <w:color w:val="000000"/>
                <w:kern w:val="0"/>
                <w:szCs w:val="21"/>
              </w:rPr>
              <w:t>X鄂东沿江平原</w:t>
            </w:r>
          </w:p>
        </w:tc>
        <w:tc>
          <w:tcPr>
            <w:tcW w:w="856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梁子湖区、鄂城区、华容区、黄石港区、西塞山区、下陆区、铁山区、大冶市、武穴市、黄州区、黄梅县、浠水县、蕲春县、团风县、新洲区</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jc w:val="center"/>
              <w:rPr>
                <w:rFonts w:ascii="Times New Roman" w:hAnsi="Times New Roman" w:eastAsia="宋体" w:cs="Times New Roman"/>
                <w:kern w:val="0"/>
                <w:szCs w:val="21"/>
              </w:rPr>
            </w:pPr>
          </w:p>
        </w:tc>
        <w:tc>
          <w:tcPr>
            <w:tcW w:w="182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X</w:t>
            </w:r>
            <w:r>
              <w:rPr>
                <w:rFonts w:ascii="Times New Roman" w:hAnsi="Times New Roman" w:eastAsia="宋体" w:cs="Times New Roman"/>
                <w:color w:val="000000"/>
                <w:kern w:val="0"/>
                <w:szCs w:val="21"/>
              </w:rPr>
              <w:t>鄂东南山丘区</w:t>
            </w:r>
          </w:p>
        </w:tc>
        <w:tc>
          <w:tcPr>
            <w:tcW w:w="856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咸安区、赤壁市、通城县、崇阳县、通山县、阳新县</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widowControl/>
              <w:jc w:val="center"/>
              <w:rPr>
                <w:rFonts w:ascii="Times New Roman" w:hAnsi="Times New Roman" w:eastAsia="宋体" w:cs="Times New Roman"/>
                <w:kern w:val="0"/>
                <w:szCs w:val="21"/>
              </w:rPr>
            </w:pPr>
          </w:p>
        </w:tc>
        <w:tc>
          <w:tcPr>
            <w:tcW w:w="1823"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陕西部分地区</w:t>
            </w: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汉中安康丘陵山区</w:t>
            </w:r>
          </w:p>
        </w:tc>
        <w:tc>
          <w:tcPr>
            <w:tcW w:w="8564"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凤县、太白县、略阳县、宁强县、佛坪县、留坝县、西乡县、镇巴县、汉滨区、岚皋县、汉阴县、石泉县、宁陕县、紫阳县、旬阳县、平利县、镇坪县、白河县</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823" w:type="dxa"/>
            <w:vMerge w:val="continue"/>
            <w:tcBorders>
              <w:top w:val="single" w:color="auto" w:sz="4" w:space="0"/>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25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商洛丘陵浅山区</w:t>
            </w:r>
          </w:p>
        </w:tc>
        <w:tc>
          <w:tcPr>
            <w:tcW w:w="856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商州区、洛南县、山阳县、丹凤县、商南县、镇安县、柞水县</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Cs w:val="21"/>
              </w:rPr>
            </w:pPr>
          </w:p>
        </w:tc>
        <w:tc>
          <w:tcPr>
            <w:tcW w:w="1823" w:type="dxa"/>
            <w:vMerge w:val="continue"/>
            <w:tcBorders>
              <w:top w:val="single" w:color="auto" w:sz="4" w:space="0"/>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25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汉中盆地及陕南川道区</w:t>
            </w:r>
          </w:p>
        </w:tc>
        <w:tc>
          <w:tcPr>
            <w:tcW w:w="856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汉台区、勉县、南郑区、城固县、洋县的大部分、宁强县、西乡县的一部分盆地和汉阴县、汉滨区、石泉县一部分月河川道以及平利县的吉阴等一些平坝</w:t>
            </w:r>
          </w:p>
        </w:tc>
      </w:tr>
    </w:tbl>
    <w:p>
      <w:pPr>
        <w:rPr>
          <w:rFonts w:ascii="Times New Roman" w:hAnsi="Times New Roman" w:eastAsia="黑体" w:cs="Times New Roman"/>
          <w:sz w:val="24"/>
          <w:szCs w:val="24"/>
        </w:rPr>
      </w:pPr>
    </w:p>
    <w:p>
      <w:pPr>
        <w:rPr>
          <w:rFonts w:ascii="Times New Roman" w:hAnsi="Times New Roman" w:eastAsia="黑体" w:cs="Times New Roman"/>
          <w:sz w:val="24"/>
          <w:szCs w:val="24"/>
        </w:rPr>
      </w:pPr>
    </w:p>
    <w:p>
      <w:pPr>
        <w:rPr>
          <w:rFonts w:ascii="Times New Roman" w:hAnsi="Times New Roman" w:eastAsia="黑体" w:cs="Times New Roman"/>
          <w:sz w:val="24"/>
          <w:szCs w:val="24"/>
        </w:rPr>
      </w:pPr>
    </w:p>
    <w:p>
      <w:pPr>
        <w:rPr>
          <w:rFonts w:ascii="Times New Roman" w:hAnsi="Times New Roman" w:eastAsia="黑体" w:cs="Times New Roman"/>
          <w:sz w:val="24"/>
          <w:szCs w:val="24"/>
        </w:rPr>
      </w:pPr>
    </w:p>
    <w:p>
      <w:pPr>
        <w:rPr>
          <w:rFonts w:ascii="Times New Roman" w:hAnsi="Times New Roman" w:eastAsia="黑体" w:cs="Times New Roman"/>
          <w:sz w:val="24"/>
          <w:szCs w:val="24"/>
        </w:rPr>
      </w:pPr>
    </w:p>
    <w:p>
      <w:pPr>
        <w:rPr>
          <w:rFonts w:ascii="Times New Roman" w:hAnsi="Times New Roman" w:eastAsia="黑体" w:cs="Times New Roman"/>
          <w:sz w:val="24"/>
          <w:szCs w:val="24"/>
        </w:rPr>
      </w:pPr>
    </w:p>
    <w:p>
      <w:pPr>
        <w:rPr>
          <w:rFonts w:ascii="Times New Roman" w:hAnsi="Times New Roman" w:cs="Times New Roman"/>
        </w:rPr>
      </w:pPr>
      <w:r>
        <w:rPr>
          <w:rFonts w:hint="eastAsia" w:ascii="Times New Roman" w:hAnsi="Times New Roman" w:eastAsia="黑体" w:cs="Times New Roman"/>
          <w:sz w:val="24"/>
          <w:szCs w:val="24"/>
        </w:rPr>
        <w:t>附录（续）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全国马铃薯灌溉分区表</w:t>
      </w:r>
    </w:p>
    <w:tbl>
      <w:tblPr>
        <w:tblStyle w:val="11"/>
        <w:tblW w:w="14174" w:type="dxa"/>
        <w:tblInd w:w="0" w:type="dxa"/>
        <w:tblLayout w:type="fixed"/>
        <w:tblCellMar>
          <w:top w:w="0" w:type="dxa"/>
          <w:left w:w="108" w:type="dxa"/>
          <w:bottom w:w="0" w:type="dxa"/>
          <w:right w:w="108" w:type="dxa"/>
        </w:tblCellMar>
      </w:tblPr>
      <w:tblGrid>
        <w:gridCol w:w="1196"/>
        <w:gridCol w:w="1823"/>
        <w:gridCol w:w="2591"/>
        <w:gridCol w:w="8564"/>
      </w:tblGrid>
      <w:tr>
        <w:tblPrEx>
          <w:tblLayout w:type="fixed"/>
          <w:tblCellMar>
            <w:top w:w="0" w:type="dxa"/>
            <w:left w:w="108" w:type="dxa"/>
            <w:bottom w:w="0" w:type="dxa"/>
            <w:right w:w="108" w:type="dxa"/>
          </w:tblCellMar>
        </w:tblPrEx>
        <w:trPr>
          <w:trHeight w:val="624" w:hRule="atLeast"/>
        </w:trPr>
        <w:tc>
          <w:tcPr>
            <w:tcW w:w="1196"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一级分区</w:t>
            </w:r>
          </w:p>
        </w:tc>
        <w:tc>
          <w:tcPr>
            <w:tcW w:w="1823" w:type="dxa"/>
            <w:tcBorders>
              <w:top w:val="single" w:color="auto" w:sz="4" w:space="0"/>
              <w:left w:val="single" w:color="auto" w:sz="4" w:space="0"/>
              <w:bottom w:val="single" w:color="000000" w:sz="4" w:space="0"/>
              <w:right w:val="nil"/>
            </w:tcBorders>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范围</w:t>
            </w: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w:t>
            </w:r>
          </w:p>
        </w:tc>
        <w:tc>
          <w:tcPr>
            <w:tcW w:w="85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二级分区所辖区域</w:t>
            </w:r>
          </w:p>
        </w:tc>
      </w:tr>
      <w:tr>
        <w:tblPrEx>
          <w:tblLayout w:type="fixed"/>
          <w:tblCellMar>
            <w:top w:w="0" w:type="dxa"/>
            <w:left w:w="108" w:type="dxa"/>
            <w:bottom w:w="0" w:type="dxa"/>
            <w:right w:w="108" w:type="dxa"/>
          </w:tblCellMar>
        </w:tblPrEx>
        <w:trPr>
          <w:trHeight w:val="284" w:hRule="atLeast"/>
        </w:trPr>
        <w:tc>
          <w:tcPr>
            <w:tcW w:w="1196"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西南区</w:t>
            </w:r>
          </w:p>
        </w:tc>
        <w:tc>
          <w:tcPr>
            <w:tcW w:w="1823"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四川</w:t>
            </w: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w:t>
            </w:r>
            <w:r>
              <w:rPr>
                <w:rFonts w:hint="eastAsia" w:ascii="Times New Roman" w:hAnsi="Times New Roman" w:eastAsia="宋体" w:cs="Times New Roman"/>
                <w:color w:val="000000"/>
                <w:kern w:val="0"/>
                <w:szCs w:val="21"/>
              </w:rPr>
              <w:t>盆西平原区</w:t>
            </w:r>
          </w:p>
        </w:tc>
        <w:tc>
          <w:tcPr>
            <w:tcW w:w="856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锦江区、青羊区、金牛区、武侯区、成华区、青白江区、新都区、温江区、都江堰市、彭州市、邛崃市、崇州市、金堂县、双流区、郫都区、大邑县、蒲江县、新津区、旌阳区、广汉市、什邡市、绵竹市、罗江区、涪城区、游仙区、安州区、江油市、夹江县、峨眉山市、东坡区、彭山区、洪雅县、丹棱县、青神县、名山区</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jc w:val="center"/>
              <w:rPr>
                <w:rFonts w:ascii="Times New Roman" w:hAnsi="Times New Roman" w:eastAsia="宋体" w:cs="Times New Roman"/>
                <w:kern w:val="0"/>
                <w:szCs w:val="21"/>
              </w:rPr>
            </w:pPr>
          </w:p>
        </w:tc>
        <w:tc>
          <w:tcPr>
            <w:tcW w:w="1823" w:type="dxa"/>
            <w:vMerge w:val="continue"/>
            <w:tcBorders>
              <w:left w:val="single" w:color="auto" w:sz="4" w:space="0"/>
              <w:right w:val="single" w:color="auto" w:sz="4" w:space="0"/>
            </w:tcBorders>
            <w:vAlign w:val="center"/>
          </w:tcPr>
          <w:p>
            <w:pPr>
              <w:jc w:val="center"/>
              <w:rPr>
                <w:rFonts w:ascii="Times New Roman" w:hAnsi="Times New Roman" w:eastAsia="宋体" w:cs="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II</w:t>
            </w:r>
            <w:r>
              <w:rPr>
                <w:rFonts w:hint="eastAsia" w:ascii="Times New Roman" w:hAnsi="Times New Roman" w:eastAsia="宋体" w:cs="Times New Roman"/>
                <w:color w:val="000000"/>
                <w:kern w:val="0"/>
                <w:szCs w:val="21"/>
              </w:rPr>
              <w:t>盆中丘陵区</w:t>
            </w:r>
          </w:p>
        </w:tc>
        <w:tc>
          <w:tcPr>
            <w:tcW w:w="856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龙泉驿区、中江县、梓潼县、盐亭县、三台县、剑阁县、苍溪县、内江市中区、东兴区、资中县、船山区、安居区、蓬溪县、射洪市、大英县、顺庆区、高坪区、嘉陵区、阆中市、南部县、营山县、蓬安县、仪陇县、西充县、仁寿县、巴州区、恩阳区、平昌县、雁江区、简阳市、乐至县、安岳县</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jc w:val="center"/>
              <w:rPr>
                <w:rFonts w:ascii="Times New Roman" w:hAnsi="Times New Roman" w:eastAsia="宋体" w:cs="Times New Roman"/>
                <w:kern w:val="0"/>
                <w:szCs w:val="21"/>
              </w:rPr>
            </w:pPr>
          </w:p>
        </w:tc>
        <w:tc>
          <w:tcPr>
            <w:tcW w:w="1823" w:type="dxa"/>
            <w:vMerge w:val="continue"/>
            <w:tcBorders>
              <w:left w:val="single" w:color="auto" w:sz="4" w:space="0"/>
              <w:right w:val="single" w:color="auto" w:sz="4" w:space="0"/>
            </w:tcBorders>
            <w:vAlign w:val="center"/>
          </w:tcPr>
          <w:p>
            <w:pPr>
              <w:jc w:val="center"/>
              <w:rPr>
                <w:rFonts w:ascii="Times New Roman" w:hAnsi="Times New Roman" w:eastAsia="宋体" w:cs="Times New Roman"/>
                <w:color w:val="000000"/>
                <w:kern w:val="0"/>
                <w:szCs w:val="21"/>
              </w:rPr>
            </w:pPr>
          </w:p>
        </w:tc>
        <w:tc>
          <w:tcPr>
            <w:tcW w:w="2591"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III</w:t>
            </w:r>
            <w:r>
              <w:rPr>
                <w:rFonts w:hint="eastAsia" w:ascii="Times New Roman" w:hAnsi="Times New Roman" w:eastAsia="宋体" w:cs="Times New Roman"/>
                <w:color w:val="000000"/>
                <w:kern w:val="0"/>
                <w:szCs w:val="21"/>
              </w:rPr>
              <w:t>盆南丘陵区</w:t>
            </w:r>
          </w:p>
        </w:tc>
        <w:tc>
          <w:tcPr>
            <w:tcW w:w="8564"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自流井区、贡井区、沿滩区、大安区、荣县、富顺县、江阳区、纳溪区、龙马潭区、泸县、合江县、隆昌市、威远县、乐山市中区、沙湾区、五通桥区、井研县、犍为县、翠屏区、南溪区、叙州区、长宁县、高县、珙县、江安县、筠连县、兴文县</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jc w:val="center"/>
              <w:rPr>
                <w:rFonts w:ascii="Times New Roman" w:hAnsi="Times New Roman" w:eastAsia="宋体" w:cs="Times New Roman"/>
                <w:kern w:val="0"/>
                <w:szCs w:val="21"/>
              </w:rPr>
            </w:pPr>
          </w:p>
        </w:tc>
        <w:tc>
          <w:tcPr>
            <w:tcW w:w="1823" w:type="dxa"/>
            <w:vMerge w:val="continue"/>
            <w:tcBorders>
              <w:left w:val="single" w:color="auto" w:sz="4" w:space="0"/>
              <w:right w:val="single" w:color="auto" w:sz="4" w:space="0"/>
            </w:tcBorders>
            <w:vAlign w:val="center"/>
          </w:tcPr>
          <w:p>
            <w:pPr>
              <w:jc w:val="center"/>
              <w:rPr>
                <w:rFonts w:ascii="Times New Roman" w:hAnsi="Times New Roman" w:eastAsia="宋体" w:cs="Times New Roman"/>
                <w:color w:val="000000"/>
                <w:kern w:val="0"/>
                <w:szCs w:val="21"/>
              </w:rPr>
            </w:pPr>
          </w:p>
        </w:tc>
        <w:tc>
          <w:tcPr>
            <w:tcW w:w="2591"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IV</w:t>
            </w:r>
            <w:r>
              <w:rPr>
                <w:rFonts w:hint="eastAsia" w:ascii="Times New Roman" w:hAnsi="Times New Roman" w:eastAsia="宋体" w:cs="Times New Roman"/>
                <w:color w:val="000000"/>
                <w:kern w:val="0"/>
                <w:szCs w:val="21"/>
              </w:rPr>
              <w:t>盆东平行岭谷区</w:t>
            </w:r>
          </w:p>
        </w:tc>
        <w:tc>
          <w:tcPr>
            <w:tcW w:w="8564"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广安区、前锋区、华蓥市、岳池县、武胜县、邻水县、通川区、达川区、宣汉县、开江县、大竹县、渠县</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jc w:val="center"/>
              <w:rPr>
                <w:rFonts w:ascii="Times New Roman" w:hAnsi="Times New Roman" w:eastAsia="宋体" w:cs="Times New Roman"/>
                <w:kern w:val="0"/>
                <w:szCs w:val="21"/>
              </w:rPr>
            </w:pPr>
          </w:p>
        </w:tc>
        <w:tc>
          <w:tcPr>
            <w:tcW w:w="1823" w:type="dxa"/>
            <w:vMerge w:val="continue"/>
            <w:tcBorders>
              <w:left w:val="single" w:color="auto" w:sz="4" w:space="0"/>
              <w:right w:val="single" w:color="auto" w:sz="4" w:space="0"/>
            </w:tcBorders>
            <w:vAlign w:val="center"/>
          </w:tcPr>
          <w:p>
            <w:pPr>
              <w:jc w:val="center"/>
              <w:rPr>
                <w:rFonts w:ascii="Times New Roman" w:hAnsi="Times New Roman" w:eastAsia="宋体" w:cs="Times New Roman"/>
                <w:color w:val="000000"/>
                <w:kern w:val="0"/>
                <w:szCs w:val="21"/>
              </w:rPr>
            </w:pPr>
          </w:p>
        </w:tc>
        <w:tc>
          <w:tcPr>
            <w:tcW w:w="2591"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V</w:t>
            </w:r>
            <w:r>
              <w:rPr>
                <w:rFonts w:hint="eastAsia" w:ascii="Times New Roman" w:hAnsi="Times New Roman" w:eastAsia="宋体" w:cs="Times New Roman"/>
                <w:color w:val="000000"/>
                <w:kern w:val="0"/>
                <w:szCs w:val="21"/>
              </w:rPr>
              <w:t>盆周边缘山地区</w:t>
            </w:r>
          </w:p>
        </w:tc>
        <w:tc>
          <w:tcPr>
            <w:tcW w:w="8564"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北川羌族自治县、平武县、叙永县、古蔺县、沐川县、屏山县、雨城区、荥经县、芦山县、天全县、宝兴县、万源市、南江县、通江县、利州区、昭化区、朝天区、旺苍县、青川县</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jc w:val="center"/>
              <w:rPr>
                <w:rFonts w:ascii="Times New Roman" w:hAnsi="Times New Roman" w:eastAsia="宋体" w:cs="Times New Roman"/>
                <w:kern w:val="0"/>
                <w:szCs w:val="21"/>
              </w:rPr>
            </w:pPr>
          </w:p>
        </w:tc>
        <w:tc>
          <w:tcPr>
            <w:tcW w:w="1823" w:type="dxa"/>
            <w:vMerge w:val="continue"/>
            <w:tcBorders>
              <w:left w:val="single" w:color="auto" w:sz="4" w:space="0"/>
              <w:right w:val="single" w:color="auto" w:sz="4" w:space="0"/>
            </w:tcBorders>
            <w:vAlign w:val="center"/>
          </w:tcPr>
          <w:p>
            <w:pPr>
              <w:jc w:val="center"/>
              <w:rPr>
                <w:rFonts w:ascii="Times New Roman" w:hAnsi="Times New Roman" w:eastAsia="宋体" w:cs="Times New Roman"/>
                <w:color w:val="000000"/>
                <w:kern w:val="0"/>
                <w:szCs w:val="21"/>
              </w:rPr>
            </w:pPr>
          </w:p>
        </w:tc>
        <w:tc>
          <w:tcPr>
            <w:tcW w:w="2591"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VI</w:t>
            </w:r>
            <w:r>
              <w:rPr>
                <w:rFonts w:hint="eastAsia" w:ascii="Times New Roman" w:hAnsi="Times New Roman" w:eastAsia="宋体" w:cs="Times New Roman"/>
                <w:color w:val="000000"/>
                <w:kern w:val="0"/>
                <w:szCs w:val="21"/>
              </w:rPr>
              <w:t>川西南中山山地区</w:t>
            </w:r>
          </w:p>
        </w:tc>
        <w:tc>
          <w:tcPr>
            <w:tcW w:w="8564"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汉源县、石棉县、峨边彝族自治县、马边彝族自治县、金口河区、木里藏族自治县、普格县、喜德县、越西县、甘洛县、美姑县、布拖县、昭觉县</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widowControl/>
              <w:jc w:val="center"/>
              <w:rPr>
                <w:rFonts w:ascii="Times New Roman" w:hAnsi="Times New Roman" w:eastAsia="宋体" w:cs="Times New Roman"/>
                <w:kern w:val="0"/>
                <w:szCs w:val="21"/>
              </w:rPr>
            </w:pPr>
          </w:p>
        </w:tc>
        <w:tc>
          <w:tcPr>
            <w:tcW w:w="1823" w:type="dxa"/>
            <w:vMerge w:val="continue"/>
            <w:tcBorders>
              <w:left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2591" w:type="dxa"/>
            <w:tcBorders>
              <w:top w:val="single" w:color="auto" w:sz="4" w:space="0"/>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VII</w:t>
            </w:r>
            <w:r>
              <w:rPr>
                <w:rFonts w:hint="eastAsia" w:ascii="Times New Roman" w:hAnsi="Times New Roman" w:eastAsia="宋体" w:cs="Times New Roman"/>
                <w:color w:val="000000"/>
                <w:kern w:val="0"/>
                <w:szCs w:val="21"/>
              </w:rPr>
              <w:t>川西南中山宽谷区</w:t>
            </w:r>
          </w:p>
        </w:tc>
        <w:tc>
          <w:tcPr>
            <w:tcW w:w="8564"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米易县、盐边县、仁和区、东区、西区、西昌市、德昌县、冕宁县、会理县、盐源县、会东县、宁南县、金阳县、雷波县</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宋体" w:cs="Times New Roman"/>
                <w:kern w:val="0"/>
                <w:szCs w:val="21"/>
              </w:rPr>
            </w:pPr>
          </w:p>
        </w:tc>
        <w:tc>
          <w:tcPr>
            <w:tcW w:w="1823" w:type="dxa"/>
            <w:vMerge w:val="continue"/>
            <w:tcBorders>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宋体" w:cs="Times New Roman"/>
                <w:color w:val="000000"/>
                <w:kern w:val="0"/>
                <w:szCs w:val="21"/>
              </w:rPr>
            </w:pPr>
          </w:p>
        </w:tc>
        <w:tc>
          <w:tcPr>
            <w:tcW w:w="2591" w:type="dxa"/>
            <w:tcBorders>
              <w:top w:val="single" w:color="auto" w:sz="4" w:space="0"/>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VIII</w:t>
            </w:r>
            <w:r>
              <w:rPr>
                <w:rFonts w:hint="eastAsia" w:ascii="Times New Roman" w:hAnsi="Times New Roman" w:eastAsia="宋体" w:cs="Times New Roman"/>
                <w:color w:val="000000"/>
                <w:kern w:val="0"/>
                <w:szCs w:val="21"/>
              </w:rPr>
              <w:t>川西北高山高原区</w:t>
            </w:r>
          </w:p>
        </w:tc>
        <w:tc>
          <w:tcPr>
            <w:tcW w:w="8564"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汶川县、理县、茂县、松潘县、九寨沟县、金川县、小金县、黑水县、马尔康市、壤塘县、阿坝县、若尔盖县、红原县、康定市、泸定县、丹巴县、九龙县、雅江县、道孚县、炉霍县、甘孜县、新龙县、德格县、白玉县、石渠县、色达县、理塘县、巴塘县、乡城县、稻城县、得荣县</w:t>
            </w:r>
          </w:p>
        </w:tc>
      </w:tr>
    </w:tbl>
    <w:p>
      <w:pPr>
        <w:rPr>
          <w:rFonts w:hint="eastAsia" w:ascii="Times New Roman" w:hAnsi="Times New Roman" w:eastAsia="黑体" w:cs="Times New Roman"/>
          <w:sz w:val="24"/>
          <w:szCs w:val="24"/>
        </w:rPr>
      </w:pPr>
    </w:p>
    <w:p>
      <w:pPr>
        <w:rPr>
          <w:rFonts w:hint="eastAsia" w:ascii="Times New Roman" w:hAnsi="Times New Roman" w:eastAsia="黑体" w:cs="Times New Roman"/>
          <w:sz w:val="24"/>
          <w:szCs w:val="24"/>
        </w:rPr>
      </w:pPr>
    </w:p>
    <w:p>
      <w:pPr>
        <w:rPr>
          <w:rFonts w:hint="eastAsia" w:ascii="Times New Roman" w:hAnsi="Times New Roman" w:eastAsia="黑体" w:cs="Times New Roman"/>
          <w:sz w:val="24"/>
          <w:szCs w:val="24"/>
        </w:rPr>
      </w:pPr>
    </w:p>
    <w:p>
      <w:pPr>
        <w:rPr>
          <w:rFonts w:ascii="Times New Roman" w:hAnsi="Times New Roman" w:cs="Times New Roman"/>
        </w:rPr>
      </w:pPr>
      <w:r>
        <w:rPr>
          <w:rFonts w:hint="eastAsia" w:ascii="Times New Roman" w:hAnsi="Times New Roman" w:eastAsia="黑体" w:cs="Times New Roman"/>
          <w:sz w:val="24"/>
          <w:szCs w:val="24"/>
        </w:rPr>
        <w:t>附录（续）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全国马铃薯灌溉分区表</w:t>
      </w:r>
    </w:p>
    <w:tbl>
      <w:tblPr>
        <w:tblStyle w:val="11"/>
        <w:tblW w:w="14174" w:type="dxa"/>
        <w:tblInd w:w="0" w:type="dxa"/>
        <w:tblLayout w:type="fixed"/>
        <w:tblCellMar>
          <w:top w:w="0" w:type="dxa"/>
          <w:left w:w="108" w:type="dxa"/>
          <w:bottom w:w="0" w:type="dxa"/>
          <w:right w:w="108" w:type="dxa"/>
        </w:tblCellMar>
      </w:tblPr>
      <w:tblGrid>
        <w:gridCol w:w="1196"/>
        <w:gridCol w:w="1823"/>
        <w:gridCol w:w="2591"/>
        <w:gridCol w:w="8564"/>
      </w:tblGrid>
      <w:tr>
        <w:tblPrEx>
          <w:tblLayout w:type="fixed"/>
          <w:tblCellMar>
            <w:top w:w="0" w:type="dxa"/>
            <w:left w:w="108" w:type="dxa"/>
            <w:bottom w:w="0" w:type="dxa"/>
            <w:right w:w="108" w:type="dxa"/>
          </w:tblCellMar>
        </w:tblPrEx>
        <w:trPr>
          <w:trHeight w:val="624" w:hRule="atLeast"/>
        </w:trPr>
        <w:tc>
          <w:tcPr>
            <w:tcW w:w="119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一级分区</w:t>
            </w:r>
          </w:p>
        </w:tc>
        <w:tc>
          <w:tcPr>
            <w:tcW w:w="182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范围</w:t>
            </w:r>
          </w:p>
        </w:tc>
        <w:tc>
          <w:tcPr>
            <w:tcW w:w="2591" w:type="dxa"/>
            <w:tcBorders>
              <w:top w:val="single" w:color="auto" w:sz="4" w:space="0"/>
              <w:left w:val="nil"/>
              <w:bottom w:val="single" w:color="auto" w:sz="4" w:space="0"/>
              <w:right w:val="nil"/>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w:t>
            </w:r>
          </w:p>
        </w:tc>
        <w:tc>
          <w:tcPr>
            <w:tcW w:w="8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二级分区所辖区域</w:t>
            </w:r>
          </w:p>
        </w:tc>
      </w:tr>
      <w:tr>
        <w:tblPrEx>
          <w:tblLayout w:type="fixed"/>
          <w:tblCellMar>
            <w:top w:w="0" w:type="dxa"/>
            <w:left w:w="108" w:type="dxa"/>
            <w:bottom w:w="0" w:type="dxa"/>
            <w:right w:w="108" w:type="dxa"/>
          </w:tblCellMar>
        </w:tblPrEx>
        <w:trPr>
          <w:trHeight w:val="284" w:hRule="atLeast"/>
        </w:trPr>
        <w:tc>
          <w:tcPr>
            <w:tcW w:w="1196" w:type="dxa"/>
            <w:vMerge w:val="restart"/>
            <w:tcBorders>
              <w:left w:val="single" w:color="auto" w:sz="4" w:space="0"/>
              <w:right w:val="single" w:color="auto" w:sz="4" w:space="0"/>
            </w:tcBorders>
            <w:vAlign w:val="center"/>
          </w:tcPr>
          <w:p>
            <w:pPr>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西南</w:t>
            </w:r>
            <w:r>
              <w:rPr>
                <w:rFonts w:ascii="Times New Roman" w:hAnsi="Times New Roman" w:eastAsia="宋体" w:cs="Times New Roman"/>
                <w:kern w:val="0"/>
                <w:szCs w:val="21"/>
              </w:rPr>
              <w:t>区</w:t>
            </w:r>
          </w:p>
        </w:tc>
        <w:tc>
          <w:tcPr>
            <w:tcW w:w="1823" w:type="dxa"/>
            <w:vMerge w:val="restart"/>
            <w:tcBorders>
              <w:top w:val="nil"/>
              <w:left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云南</w:t>
            </w:r>
          </w:p>
        </w:tc>
        <w:tc>
          <w:tcPr>
            <w:tcW w:w="2591"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rPr>
            </w:pPr>
            <w:r>
              <w:rPr>
                <w:rFonts w:ascii="Times New Roman" w:hAnsi="Times New Roman" w:cs="Times New Roman"/>
              </w:rPr>
              <w:t>I</w:t>
            </w:r>
            <w:r>
              <w:rPr>
                <w:rFonts w:hint="eastAsia" w:ascii="Times New Roman" w:hAnsi="Times New Roman" w:cs="Times New Roman"/>
              </w:rPr>
              <w:t>滇中区</w:t>
            </w:r>
          </w:p>
        </w:tc>
        <w:tc>
          <w:tcPr>
            <w:tcW w:w="8564" w:type="dxa"/>
            <w:tcBorders>
              <w:top w:val="nil"/>
              <w:left w:val="nil"/>
              <w:bottom w:val="single" w:color="auto" w:sz="4" w:space="0"/>
              <w:right w:val="single" w:color="auto" w:sz="4" w:space="0"/>
            </w:tcBorders>
            <w:shd w:val="clear" w:color="auto" w:fill="auto"/>
          </w:tcPr>
          <w:p>
            <w:pPr>
              <w:snapToGrid w:val="0"/>
              <w:rPr>
                <w:rFonts w:ascii="Times New Roman" w:hAnsi="Times New Roman" w:cs="Times New Roman"/>
              </w:rPr>
            </w:pPr>
            <w:r>
              <w:rPr>
                <w:rFonts w:hint="eastAsia" w:ascii="Times New Roman" w:hAnsi="Times New Roman" w:cs="Times New Roman"/>
              </w:rPr>
              <w:t>五华区、盘龙区、官渡区、西山区、安宁市、呈贡区、晋宁区、富民县、禄劝彝族苗族自治县、嵩明县、寻甸回族彝族自治县、马龙区、武定县、永胜县（除金沙江河谷区域）、鹤庆县（除金沙江河谷区域）、澄江市、宜良县、石林彝族自治县、姚安县、大姚县（除金沙江河谷区域）、易门县、禄丰县、大理市、洱源县、红塔区、江川区、个旧市、开远市、蒙自市、建水县、石屏县（除元江</w:t>
            </w:r>
            <w:r>
              <w:rPr>
                <w:rFonts w:ascii="Times New Roman" w:hAnsi="Times New Roman" w:cs="Times New Roman"/>
              </w:rPr>
              <w:t>-</w:t>
            </w:r>
            <w:r>
              <w:rPr>
                <w:rFonts w:hint="eastAsia" w:ascii="Times New Roman" w:hAnsi="Times New Roman" w:cs="Times New Roman"/>
              </w:rPr>
              <w:t>红河河谷区域）、弥勒市、泸西县、祥云县、弥渡县、南涧彝族自治县、巍山彝族回族自治县、通海县、华宁县、楚雄市、牟定县、南华县、麒麟区、陆良县、沾益区、漾濞彝族自治县</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snapToGrid w:val="0"/>
              <w:jc w:val="center"/>
              <w:rPr>
                <w:rFonts w:ascii="Times New Roman" w:hAnsi="Times New Roman" w:eastAsia="宋体" w:cs="Times New Roman"/>
                <w:kern w:val="0"/>
                <w:szCs w:val="21"/>
              </w:rPr>
            </w:pPr>
          </w:p>
        </w:tc>
        <w:tc>
          <w:tcPr>
            <w:tcW w:w="1823" w:type="dxa"/>
            <w:vMerge w:val="continue"/>
            <w:tcBorders>
              <w:left w:val="single" w:color="auto" w:sz="4" w:space="0"/>
              <w:right w:val="single" w:color="auto" w:sz="4" w:space="0"/>
            </w:tcBorders>
            <w:vAlign w:val="center"/>
          </w:tcPr>
          <w:p>
            <w:pPr>
              <w:snapToGrid w:val="0"/>
              <w:jc w:val="center"/>
              <w:rPr>
                <w:rFonts w:ascii="Times New Roman" w:hAnsi="Times New Roman" w:eastAsia="宋体" w:cs="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II</w:t>
            </w:r>
            <w:r>
              <w:rPr>
                <w:rFonts w:hint="eastAsia" w:ascii="Times New Roman" w:hAnsi="Times New Roman" w:eastAsia="宋体" w:cs="Times New Roman"/>
                <w:color w:val="000000"/>
                <w:kern w:val="0"/>
                <w:szCs w:val="21"/>
              </w:rPr>
              <w:t>滇东南区</w:t>
            </w:r>
          </w:p>
        </w:tc>
        <w:tc>
          <w:tcPr>
            <w:tcW w:w="8564"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color w:val="000000"/>
                <w:kern w:val="0"/>
                <w:szCs w:val="21"/>
              </w:rPr>
            </w:pPr>
            <w:r>
              <w:rPr>
                <w:rFonts w:hint="eastAsia" w:ascii="Times New Roman" w:hAnsi="Times New Roman" w:eastAsia="宋体" w:cs="Times New Roman"/>
                <w:kern w:val="0"/>
                <w:szCs w:val="21"/>
              </w:rPr>
              <w:t>屏边苗族自治县、河口瑶族自治县、麻栗坡县、马关县、西畴县、广南县、富宁县、文山市、丘北县、砚山县、师宗县、罗平县、富源县</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snapToGrid w:val="0"/>
              <w:jc w:val="center"/>
              <w:rPr>
                <w:rFonts w:ascii="Times New Roman" w:hAnsi="Times New Roman" w:eastAsia="宋体" w:cs="Times New Roman"/>
                <w:kern w:val="0"/>
                <w:szCs w:val="21"/>
              </w:rPr>
            </w:pPr>
          </w:p>
        </w:tc>
        <w:tc>
          <w:tcPr>
            <w:tcW w:w="1823" w:type="dxa"/>
            <w:vMerge w:val="continue"/>
            <w:tcBorders>
              <w:left w:val="single" w:color="auto" w:sz="4" w:space="0"/>
              <w:right w:val="single" w:color="auto" w:sz="4" w:space="0"/>
            </w:tcBorders>
            <w:vAlign w:val="center"/>
          </w:tcPr>
          <w:p>
            <w:pPr>
              <w:snapToGrid w:val="0"/>
              <w:jc w:val="center"/>
              <w:rPr>
                <w:rFonts w:ascii="Times New Roman" w:hAnsi="Times New Roman" w:eastAsia="宋体" w:cs="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III</w:t>
            </w:r>
            <w:r>
              <w:rPr>
                <w:rFonts w:hint="eastAsia" w:ascii="Times New Roman" w:hAnsi="Times New Roman" w:eastAsia="宋体" w:cs="Times New Roman"/>
                <w:color w:val="000000"/>
                <w:kern w:val="0"/>
                <w:szCs w:val="21"/>
              </w:rPr>
              <w:t>滇西南区</w:t>
            </w:r>
          </w:p>
        </w:tc>
        <w:tc>
          <w:tcPr>
            <w:tcW w:w="8564"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color w:val="000000"/>
                <w:kern w:val="0"/>
                <w:szCs w:val="21"/>
              </w:rPr>
            </w:pPr>
            <w:r>
              <w:rPr>
                <w:rFonts w:hint="eastAsia" w:ascii="Times New Roman" w:hAnsi="Times New Roman" w:eastAsia="宋体" w:cs="Times New Roman"/>
                <w:kern w:val="0"/>
                <w:szCs w:val="21"/>
              </w:rPr>
              <w:t>金平苗族瑶族傣族自治县、绿春县、江城哈尼族彝族自治县、孟连傣族拉祜族佤族自治县、西盟佤族自治县、龙陵县（除怒江河谷区域）、陇川县、瑞丽市、芒市、澜沧拉祜族自治县、勐海县、勐腊县、永德县（除怒江河谷区域）、镇康县（除怒江河谷区域）、双江拉祜族佤族布朗族傣族自治县、耿马傣族佤族自治县、沧源佤族自治县、临翔区、凤庆县、云县、腾冲市、梁河县、盈江县、隆阳区（除怒江河谷区域）、昌宁县、永平县、思茅区、宁洱哈尼族彝族自治县、景谷傣族彝族自治县、元阳县、墨江哈尼族自治县、景东彝族自治县、镇沅彝族哈尼族拉祜族自治县、景洪市、施甸县（除怒江河谷区域）、双柏县、峨山彝族自治县、新平彝族傣族自治县（除元江</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红河河谷区域）</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snapToGrid w:val="0"/>
              <w:jc w:val="center"/>
              <w:rPr>
                <w:rFonts w:ascii="Times New Roman" w:hAnsi="Times New Roman" w:eastAsia="宋体" w:cs="Times New Roman"/>
                <w:kern w:val="0"/>
                <w:szCs w:val="21"/>
              </w:rPr>
            </w:pPr>
          </w:p>
        </w:tc>
        <w:tc>
          <w:tcPr>
            <w:tcW w:w="1823" w:type="dxa"/>
            <w:vMerge w:val="continue"/>
            <w:tcBorders>
              <w:left w:val="single" w:color="auto" w:sz="4" w:space="0"/>
              <w:right w:val="single" w:color="auto" w:sz="4" w:space="0"/>
            </w:tcBorders>
            <w:vAlign w:val="center"/>
          </w:tcPr>
          <w:p>
            <w:pPr>
              <w:snapToGrid w:val="0"/>
              <w:jc w:val="center"/>
              <w:rPr>
                <w:rFonts w:ascii="Times New Roman" w:hAnsi="Times New Roman" w:eastAsia="宋体" w:cs="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IV</w:t>
            </w:r>
            <w:r>
              <w:rPr>
                <w:rFonts w:hint="eastAsia" w:ascii="Times New Roman" w:hAnsi="Times New Roman" w:eastAsia="宋体" w:cs="Times New Roman"/>
                <w:color w:val="000000"/>
                <w:kern w:val="0"/>
                <w:szCs w:val="21"/>
              </w:rPr>
              <w:t>滇东北区</w:t>
            </w:r>
          </w:p>
        </w:tc>
        <w:tc>
          <w:tcPr>
            <w:tcW w:w="8564"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color w:val="000000"/>
                <w:kern w:val="0"/>
                <w:szCs w:val="21"/>
              </w:rPr>
            </w:pPr>
            <w:r>
              <w:rPr>
                <w:rFonts w:hint="eastAsia" w:ascii="Times New Roman" w:hAnsi="Times New Roman" w:eastAsia="宋体" w:cs="Times New Roman"/>
                <w:kern w:val="0"/>
                <w:szCs w:val="21"/>
              </w:rPr>
              <w:t>大关县、彝良县、威信县、盐津县、永善县、镇雄县、绥江县、水富市、宣威市、会泽县、鲁甸县、昭阳区</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widowControl/>
              <w:snapToGrid w:val="0"/>
              <w:jc w:val="center"/>
              <w:rPr>
                <w:rFonts w:ascii="Times New Roman" w:hAnsi="Times New Roman" w:eastAsia="宋体" w:cs="Times New Roman"/>
                <w:kern w:val="0"/>
                <w:szCs w:val="21"/>
              </w:rPr>
            </w:pPr>
          </w:p>
        </w:tc>
        <w:tc>
          <w:tcPr>
            <w:tcW w:w="1823" w:type="dxa"/>
            <w:vMerge w:val="continue"/>
            <w:tcBorders>
              <w:left w:val="single" w:color="auto" w:sz="4" w:space="0"/>
              <w:right w:val="single" w:color="auto" w:sz="4" w:space="0"/>
            </w:tcBorders>
            <w:vAlign w:val="center"/>
          </w:tcPr>
          <w:p>
            <w:pPr>
              <w:widowControl/>
              <w:snapToGrid w:val="0"/>
              <w:jc w:val="center"/>
              <w:rPr>
                <w:rFonts w:ascii="Times New Roman" w:hAnsi="Times New Roman" w:eastAsia="宋体" w:cs="Times New Roman"/>
                <w:color w:val="000000"/>
                <w:kern w:val="0"/>
                <w:szCs w:val="21"/>
              </w:rPr>
            </w:pPr>
          </w:p>
        </w:tc>
        <w:tc>
          <w:tcPr>
            <w:tcW w:w="2591"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V</w:t>
            </w:r>
            <w:r>
              <w:rPr>
                <w:rFonts w:hint="eastAsia" w:ascii="Times New Roman" w:hAnsi="Times New Roman" w:eastAsia="宋体" w:cs="Times New Roman"/>
                <w:color w:val="000000"/>
                <w:kern w:val="0"/>
                <w:szCs w:val="21"/>
              </w:rPr>
              <w:t>滇西北区</w:t>
            </w:r>
          </w:p>
        </w:tc>
        <w:tc>
          <w:tcPr>
            <w:tcW w:w="8564"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福贡县、贡山独龙族怒族自治县、泸水市、兰坪白族普米族自治县、香格里拉市、德钦县、维西傈僳族自治县、玉龙纳西族自治县、古城区、宁蒗彝族自治县、剑川县、云龙区</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宋体" w:cs="Times New Roman"/>
                <w:color w:val="000000"/>
                <w:kern w:val="0"/>
                <w:szCs w:val="21"/>
              </w:rPr>
            </w:pPr>
          </w:p>
        </w:tc>
        <w:tc>
          <w:tcPr>
            <w:tcW w:w="1823" w:type="dxa"/>
            <w:vMerge w:val="continue"/>
            <w:tcBorders>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宋体" w:cs="Times New Roman"/>
                <w:color w:val="000000"/>
                <w:kern w:val="0"/>
                <w:szCs w:val="21"/>
              </w:rPr>
            </w:pPr>
          </w:p>
        </w:tc>
        <w:tc>
          <w:tcPr>
            <w:tcW w:w="2591"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VI</w:t>
            </w:r>
            <w:r>
              <w:rPr>
                <w:rFonts w:hint="eastAsia" w:ascii="Times New Roman" w:hAnsi="Times New Roman" w:eastAsia="宋体" w:cs="Times New Roman"/>
                <w:kern w:val="0"/>
                <w:szCs w:val="21"/>
              </w:rPr>
              <w:t>干热河谷区</w:t>
            </w:r>
          </w:p>
        </w:tc>
        <w:tc>
          <w:tcPr>
            <w:tcW w:w="8564"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元江哈尼族彝族傣族自治县、永仁县、元谋县以及新平彝族傣族自治县的元江</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红河河谷区域（水塘、戛洒、腰街、漠沙一带）、宾川县、华坪县、东川区、巧家县、红河以及石屏元江</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红河河谷区域、隆阳怒江河谷区域、龙陵怒江河谷区域（勐糯一带）、施甸怒江河谷区域、永德怒江河谷区域、镇康怒江河谷区域、鹤庆（中江、朵美、黄坪）金沙江河谷区域、永胜金沙江河谷区域、大姚金沙江河谷区域</w:t>
            </w:r>
          </w:p>
        </w:tc>
      </w:tr>
    </w:tbl>
    <w:p>
      <w:pPr>
        <w:rPr>
          <w:rFonts w:ascii="Times New Roman" w:hAnsi="Times New Roman" w:eastAsia="黑体" w:cs="Times New Roman"/>
          <w:sz w:val="24"/>
          <w:szCs w:val="24"/>
        </w:rPr>
      </w:pPr>
      <w:r>
        <w:rPr>
          <w:rFonts w:hint="eastAsia" w:ascii="Times New Roman" w:hAnsi="Times New Roman" w:eastAsia="黑体" w:cs="Times New Roman"/>
          <w:sz w:val="24"/>
          <w:szCs w:val="24"/>
        </w:rPr>
        <w:t>附录（续）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全国马铃薯灌溉分区表</w:t>
      </w:r>
    </w:p>
    <w:tbl>
      <w:tblPr>
        <w:tblStyle w:val="11"/>
        <w:tblW w:w="14174" w:type="dxa"/>
        <w:tblInd w:w="0" w:type="dxa"/>
        <w:tblLayout w:type="fixed"/>
        <w:tblCellMar>
          <w:top w:w="0" w:type="dxa"/>
          <w:left w:w="108" w:type="dxa"/>
          <w:bottom w:w="0" w:type="dxa"/>
          <w:right w:w="108" w:type="dxa"/>
        </w:tblCellMar>
      </w:tblPr>
      <w:tblGrid>
        <w:gridCol w:w="1196"/>
        <w:gridCol w:w="1823"/>
        <w:gridCol w:w="2591"/>
        <w:gridCol w:w="8564"/>
      </w:tblGrid>
      <w:tr>
        <w:tblPrEx>
          <w:tblLayout w:type="fixed"/>
          <w:tblCellMar>
            <w:top w:w="0" w:type="dxa"/>
            <w:left w:w="108" w:type="dxa"/>
            <w:bottom w:w="0" w:type="dxa"/>
            <w:right w:w="108" w:type="dxa"/>
          </w:tblCellMar>
        </w:tblPrEx>
        <w:trPr>
          <w:trHeight w:val="624" w:hRule="atLeast"/>
        </w:trPr>
        <w:tc>
          <w:tcPr>
            <w:tcW w:w="119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一级分区</w:t>
            </w:r>
          </w:p>
        </w:tc>
        <w:tc>
          <w:tcPr>
            <w:tcW w:w="1823" w:type="dxa"/>
            <w:tcBorders>
              <w:top w:val="single" w:color="auto" w:sz="4" w:space="0"/>
              <w:left w:val="single" w:color="auto" w:sz="4" w:space="0"/>
              <w:bottom w:val="single" w:color="000000" w:sz="4" w:space="0"/>
              <w:right w:val="single" w:color="auto" w:sz="4" w:space="0"/>
            </w:tcBorders>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范围</w:t>
            </w:r>
          </w:p>
        </w:tc>
        <w:tc>
          <w:tcPr>
            <w:tcW w:w="2591"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w:t>
            </w:r>
          </w:p>
        </w:tc>
        <w:tc>
          <w:tcPr>
            <w:tcW w:w="8564"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二级分区所辖区域</w:t>
            </w:r>
          </w:p>
        </w:tc>
      </w:tr>
      <w:tr>
        <w:tblPrEx>
          <w:tblLayout w:type="fixed"/>
          <w:tblCellMar>
            <w:top w:w="0" w:type="dxa"/>
            <w:left w:w="108" w:type="dxa"/>
            <w:bottom w:w="0" w:type="dxa"/>
            <w:right w:w="108" w:type="dxa"/>
          </w:tblCellMar>
        </w:tblPrEx>
        <w:trPr>
          <w:trHeight w:val="284" w:hRule="atLeast"/>
        </w:trPr>
        <w:tc>
          <w:tcPr>
            <w:tcW w:w="1196" w:type="dxa"/>
            <w:vMerge w:val="restart"/>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西南区</w:t>
            </w:r>
          </w:p>
        </w:tc>
        <w:tc>
          <w:tcPr>
            <w:tcW w:w="18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贵州</w:t>
            </w: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w:t>
            </w:r>
            <w:r>
              <w:rPr>
                <w:rFonts w:hint="eastAsia" w:ascii="Times New Roman" w:hAnsi="Times New Roman" w:eastAsia="宋体" w:cs="Times New Roman"/>
                <w:color w:val="000000"/>
                <w:kern w:val="0"/>
                <w:szCs w:val="21"/>
              </w:rPr>
              <w:t>黔中温和中春、夏旱区</w:t>
            </w:r>
          </w:p>
        </w:tc>
        <w:tc>
          <w:tcPr>
            <w:tcW w:w="8564"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Times New Roman" w:hAnsi="Times New Roman" w:eastAsia="宋体" w:cs="Times New Roman"/>
                <w:kern w:val="0"/>
                <w:szCs w:val="21"/>
              </w:rPr>
              <w:t>南明区、云岩区、白云区、乌当区、花溪区、观山湖区、清镇市、修文县、息烽县、开阳县、西秀区、平坝区、普定县、镇宁布依族苗族自治县、惠水县、长顺县、龙里县、贵定县、瓮安县、福泉市、麻江县</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snapToGrid w:val="0"/>
              <w:jc w:val="center"/>
              <w:rPr>
                <w:rFonts w:ascii="Times New Roman" w:hAnsi="Times New Roman" w:eastAsia="宋体" w:cs="Times New Roman"/>
                <w:kern w:val="0"/>
                <w:szCs w:val="21"/>
              </w:rPr>
            </w:pPr>
          </w:p>
        </w:tc>
        <w:tc>
          <w:tcPr>
            <w:tcW w:w="182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II</w:t>
            </w:r>
            <w:r>
              <w:rPr>
                <w:rFonts w:hint="eastAsia" w:ascii="Times New Roman" w:hAnsi="Times New Roman" w:eastAsia="宋体" w:cs="Times New Roman"/>
                <w:color w:val="000000"/>
                <w:kern w:val="0"/>
                <w:szCs w:val="21"/>
              </w:rPr>
              <w:t>黔东温暖重夏旱区</w:t>
            </w:r>
          </w:p>
        </w:tc>
        <w:tc>
          <w:tcPr>
            <w:tcW w:w="8564"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Times New Roman" w:hAnsi="Times New Roman" w:eastAsia="宋体" w:cs="Times New Roman"/>
                <w:kern w:val="0"/>
                <w:szCs w:val="21"/>
              </w:rPr>
              <w:t>碧江区、江口县、石阡县、思南县、德江县、玉屏侗族自治县、印江土家族苗族自治县、沿河土家族自治县、松桃苗族自治县、万山区、都匀市、荔波县、独山县、三都水族自治县、凯里市、黄平县、施秉县、三穗县、镇远县、岑巩县、天柱县、锦屏县、剑河县、台江县、黎平县、榕江县、从江县、雷山县、丹寨县</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snapToGrid w:val="0"/>
              <w:jc w:val="center"/>
              <w:rPr>
                <w:rFonts w:ascii="Times New Roman" w:hAnsi="Times New Roman" w:eastAsia="宋体" w:cs="Times New Roman"/>
                <w:kern w:val="0"/>
                <w:szCs w:val="21"/>
              </w:rPr>
            </w:pPr>
          </w:p>
        </w:tc>
        <w:tc>
          <w:tcPr>
            <w:tcW w:w="182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III</w:t>
            </w:r>
            <w:r>
              <w:rPr>
                <w:rFonts w:hint="eastAsia" w:ascii="Times New Roman" w:hAnsi="Times New Roman" w:eastAsia="宋体" w:cs="Times New Roman"/>
                <w:color w:val="000000"/>
                <w:kern w:val="0"/>
                <w:szCs w:val="21"/>
              </w:rPr>
              <w:t>黔北温暖中夏旱区</w:t>
            </w:r>
          </w:p>
        </w:tc>
        <w:tc>
          <w:tcPr>
            <w:tcW w:w="8564"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Times New Roman" w:hAnsi="Times New Roman" w:eastAsia="宋体" w:cs="Times New Roman"/>
                <w:kern w:val="0"/>
                <w:szCs w:val="21"/>
              </w:rPr>
              <w:t>红花岗区、汇川区、播州区、正安县、习水县、赤水市、仁怀市、余庆县、绥阳县、道真仡佬族苗族自治县、凤冈县、务川仡佬族苗族自治县、桐梓县、湄潭县、金沙县</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snapToGrid w:val="0"/>
              <w:jc w:val="center"/>
              <w:rPr>
                <w:rFonts w:ascii="Times New Roman" w:hAnsi="Times New Roman" w:eastAsia="宋体" w:cs="Times New Roman"/>
                <w:kern w:val="0"/>
                <w:szCs w:val="21"/>
              </w:rPr>
            </w:pPr>
          </w:p>
        </w:tc>
        <w:tc>
          <w:tcPr>
            <w:tcW w:w="182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IV</w:t>
            </w:r>
            <w:r>
              <w:rPr>
                <w:rFonts w:hint="eastAsia" w:ascii="Times New Roman" w:hAnsi="Times New Roman" w:eastAsia="宋体" w:cs="Times New Roman"/>
                <w:color w:val="000000"/>
                <w:kern w:val="0"/>
                <w:szCs w:val="21"/>
              </w:rPr>
              <w:t>黔西北温凉重春旱区</w:t>
            </w:r>
          </w:p>
        </w:tc>
        <w:tc>
          <w:tcPr>
            <w:tcW w:w="8564"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Times New Roman" w:hAnsi="Times New Roman" w:eastAsia="宋体" w:cs="Times New Roman"/>
                <w:kern w:val="0"/>
                <w:szCs w:val="21"/>
              </w:rPr>
              <w:t>七星关区、大方县、黔西县、织金县、纳雍县、赫章县、威宁彝族回族苗族自治县、普安县、晴隆县、钟山区、六枝特区、水城区、盘州市</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snapToGrid w:val="0"/>
              <w:jc w:val="center"/>
              <w:rPr>
                <w:rFonts w:ascii="Times New Roman" w:hAnsi="Times New Roman" w:eastAsia="宋体" w:cs="Times New Roman"/>
                <w:kern w:val="0"/>
                <w:szCs w:val="21"/>
              </w:rPr>
            </w:pPr>
          </w:p>
        </w:tc>
        <w:tc>
          <w:tcPr>
            <w:tcW w:w="182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V</w:t>
            </w:r>
            <w:r>
              <w:rPr>
                <w:rFonts w:hint="eastAsia" w:ascii="Times New Roman" w:hAnsi="Times New Roman" w:eastAsia="宋体" w:cs="Times New Roman"/>
                <w:color w:val="000000"/>
                <w:kern w:val="0"/>
                <w:szCs w:val="21"/>
              </w:rPr>
              <w:t>黔西南温热中春旱区</w:t>
            </w:r>
          </w:p>
        </w:tc>
        <w:tc>
          <w:tcPr>
            <w:tcW w:w="8564"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Times New Roman" w:hAnsi="Times New Roman" w:eastAsia="宋体" w:cs="Times New Roman"/>
                <w:kern w:val="0"/>
                <w:szCs w:val="21"/>
              </w:rPr>
              <w:t>平塘县、罗甸县、关岭布依族苗族自治县、紫云苗族布依族自治县、兴义市、兴仁市、贞丰县、望谟县、册亨县、安龙县</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snapToGrid w:val="0"/>
              <w:jc w:val="center"/>
              <w:rPr>
                <w:rFonts w:ascii="Times New Roman" w:hAnsi="Times New Roman" w:eastAsia="宋体" w:cs="Times New Roman"/>
                <w:kern w:val="0"/>
                <w:szCs w:val="21"/>
              </w:rPr>
            </w:pPr>
          </w:p>
        </w:tc>
        <w:tc>
          <w:tcPr>
            <w:tcW w:w="18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重庆</w:t>
            </w: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w:t>
            </w:r>
            <w:r>
              <w:rPr>
                <w:rFonts w:hint="eastAsia" w:ascii="Times New Roman" w:hAnsi="Times New Roman" w:eastAsia="宋体" w:cs="Times New Roman"/>
                <w:color w:val="000000"/>
                <w:kern w:val="0"/>
                <w:szCs w:val="21"/>
              </w:rPr>
              <w:t>渝西丘陵区</w:t>
            </w:r>
          </w:p>
        </w:tc>
        <w:tc>
          <w:tcPr>
            <w:tcW w:w="8564"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Times New Roman" w:hAnsi="Times New Roman" w:eastAsia="宋体" w:cs="Times New Roman"/>
                <w:kern w:val="0"/>
                <w:szCs w:val="21"/>
              </w:rPr>
              <w:t>荣昌区、永川区、大足区、潼南区、铜梁区、合川区、江津区、璧山区、巴南区、渝北区、北碚区、九龙坡区、沙平坝区、渝中区、南岸区、江北区、大渡口区</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snapToGrid w:val="0"/>
              <w:jc w:val="center"/>
              <w:rPr>
                <w:rFonts w:ascii="Times New Roman" w:hAnsi="Times New Roman" w:eastAsia="宋体" w:cs="Times New Roman"/>
                <w:kern w:val="0"/>
                <w:szCs w:val="21"/>
              </w:rPr>
            </w:pPr>
          </w:p>
        </w:tc>
        <w:tc>
          <w:tcPr>
            <w:tcW w:w="182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II</w:t>
            </w:r>
            <w:r>
              <w:rPr>
                <w:rFonts w:hint="eastAsia" w:ascii="Times New Roman" w:hAnsi="Times New Roman" w:eastAsia="宋体" w:cs="Times New Roman"/>
                <w:color w:val="000000"/>
                <w:kern w:val="0"/>
                <w:szCs w:val="21"/>
              </w:rPr>
              <w:t>渝中平行岭谷区</w:t>
            </w:r>
          </w:p>
        </w:tc>
        <w:tc>
          <w:tcPr>
            <w:tcW w:w="8564"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Times New Roman" w:hAnsi="Times New Roman" w:eastAsia="宋体" w:cs="Times New Roman"/>
                <w:kern w:val="0"/>
                <w:szCs w:val="21"/>
              </w:rPr>
              <w:t>长寿区、涪陵区、垫江县、梁平区、忠县、丰都县、万州区、开州区</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snapToGrid w:val="0"/>
              <w:jc w:val="center"/>
              <w:rPr>
                <w:rFonts w:ascii="Times New Roman" w:hAnsi="Times New Roman" w:eastAsia="宋体" w:cs="Times New Roman"/>
                <w:kern w:val="0"/>
                <w:szCs w:val="21"/>
              </w:rPr>
            </w:pPr>
          </w:p>
        </w:tc>
        <w:tc>
          <w:tcPr>
            <w:tcW w:w="182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III</w:t>
            </w:r>
            <w:r>
              <w:rPr>
                <w:rFonts w:hint="eastAsia" w:ascii="Times New Roman" w:hAnsi="Times New Roman" w:eastAsia="宋体" w:cs="Times New Roman"/>
                <w:color w:val="000000"/>
                <w:kern w:val="0"/>
                <w:szCs w:val="21"/>
              </w:rPr>
              <w:t>渝东北秦巴山区</w:t>
            </w:r>
          </w:p>
        </w:tc>
        <w:tc>
          <w:tcPr>
            <w:tcW w:w="8564"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Times New Roman" w:hAnsi="Times New Roman" w:eastAsia="宋体" w:cs="Times New Roman"/>
                <w:kern w:val="0"/>
                <w:szCs w:val="21"/>
              </w:rPr>
              <w:t>云阳县、奉节县、巫山县、城口县、巫溪县</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snapToGrid w:val="0"/>
              <w:jc w:val="center"/>
              <w:rPr>
                <w:rFonts w:ascii="Times New Roman" w:hAnsi="Times New Roman" w:eastAsia="宋体" w:cs="Times New Roman"/>
                <w:kern w:val="0"/>
                <w:szCs w:val="21"/>
              </w:rPr>
            </w:pPr>
          </w:p>
        </w:tc>
        <w:tc>
          <w:tcPr>
            <w:tcW w:w="182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591"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IV</w:t>
            </w:r>
            <w:r>
              <w:rPr>
                <w:rFonts w:hint="eastAsia" w:ascii="Times New Roman" w:hAnsi="Times New Roman" w:eastAsia="宋体" w:cs="Times New Roman"/>
                <w:color w:val="000000"/>
                <w:kern w:val="0"/>
                <w:szCs w:val="21"/>
              </w:rPr>
              <w:t>渝东南武陵山区</w:t>
            </w:r>
          </w:p>
        </w:tc>
        <w:tc>
          <w:tcPr>
            <w:tcW w:w="8564"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Times New Roman" w:hAnsi="Times New Roman" w:eastAsia="宋体" w:cs="Times New Roman"/>
                <w:kern w:val="0"/>
                <w:szCs w:val="21"/>
              </w:rPr>
              <w:t>綦江区、南川区、武隆区、石柱土家族自治县、酉阳土家族苗族自治县、秀山土家族苗族自治县、黔江区、彭水苗族土家族自治县、万盛经济技术开发区（</w:t>
            </w:r>
            <w:r>
              <w:rPr>
                <w:rFonts w:ascii="Helvetica" w:hAnsi="Helvetica" w:cs="Helvetica"/>
                <w:color w:val="333333"/>
                <w:szCs w:val="21"/>
                <w:shd w:val="clear" w:color="auto" w:fill="FFFFFF"/>
              </w:rPr>
              <w:t>綦江区</w:t>
            </w:r>
            <w:r>
              <w:rPr>
                <w:rFonts w:hint="eastAsia" w:ascii="Times New Roman" w:hAnsi="Times New Roman" w:eastAsia="宋体" w:cs="Times New Roman"/>
                <w:kern w:val="0"/>
                <w:szCs w:val="21"/>
              </w:rPr>
              <w:t>）</w:t>
            </w:r>
          </w:p>
        </w:tc>
      </w:tr>
      <w:tr>
        <w:tblPrEx>
          <w:tblLayout w:type="fixed"/>
          <w:tblCellMar>
            <w:top w:w="0" w:type="dxa"/>
            <w:left w:w="108" w:type="dxa"/>
            <w:bottom w:w="0" w:type="dxa"/>
            <w:right w:w="108" w:type="dxa"/>
          </w:tblCellMar>
        </w:tblPrEx>
        <w:trPr>
          <w:trHeight w:val="510" w:hRule="atLeast"/>
        </w:trPr>
        <w:tc>
          <w:tcPr>
            <w:tcW w:w="1196"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1823"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青海西南部</w:t>
            </w:r>
          </w:p>
        </w:tc>
        <w:tc>
          <w:tcPr>
            <w:tcW w:w="25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青南地区</w:t>
            </w:r>
          </w:p>
        </w:tc>
        <w:tc>
          <w:tcPr>
            <w:tcW w:w="8564"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玛沁县、班玛县、甘德县、达日县、久治县、玛多县、玉树市、杂多县、称多县、治多县、囊谦县、曲麻莱县、同德县、兴海县、泽库县、河南蒙古族自治县</w:t>
            </w:r>
          </w:p>
        </w:tc>
      </w:tr>
      <w:tr>
        <w:tblPrEx>
          <w:tblLayout w:type="fixed"/>
          <w:tblCellMar>
            <w:top w:w="0" w:type="dxa"/>
            <w:left w:w="108" w:type="dxa"/>
            <w:bottom w:w="0" w:type="dxa"/>
            <w:right w:w="108" w:type="dxa"/>
          </w:tblCellMar>
        </w:tblPrEx>
        <w:trPr>
          <w:trHeight w:val="340" w:hRule="atLeast"/>
        </w:trPr>
        <w:tc>
          <w:tcPr>
            <w:tcW w:w="11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内陆河区</w:t>
            </w:r>
          </w:p>
        </w:tc>
        <w:tc>
          <w:tcPr>
            <w:tcW w:w="18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甘肃省河西走廊</w:t>
            </w:r>
          </w:p>
        </w:tc>
        <w:tc>
          <w:tcPr>
            <w:tcW w:w="2591" w:type="dxa"/>
            <w:tcBorders>
              <w:top w:val="single" w:color="auto" w:sz="4" w:space="0"/>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河西片</w:t>
            </w:r>
          </w:p>
        </w:tc>
        <w:tc>
          <w:tcPr>
            <w:tcW w:w="8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酒泉市、嘉峪关市、张掖市、金昌市、武威市凉州区、民勤县、古浪县</w:t>
            </w:r>
          </w:p>
        </w:tc>
      </w:tr>
      <w:tr>
        <w:tblPrEx>
          <w:tblLayout w:type="fixed"/>
          <w:tblCellMar>
            <w:top w:w="0" w:type="dxa"/>
            <w:left w:w="108" w:type="dxa"/>
            <w:bottom w:w="0" w:type="dxa"/>
            <w:right w:w="108" w:type="dxa"/>
          </w:tblCellMar>
        </w:tblPrEx>
        <w:trPr>
          <w:trHeight w:val="340" w:hRule="atLeast"/>
        </w:trPr>
        <w:tc>
          <w:tcPr>
            <w:tcW w:w="11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青海西北部</w:t>
            </w:r>
          </w:p>
        </w:tc>
        <w:tc>
          <w:tcPr>
            <w:tcW w:w="2591"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柴达木盆地</w:t>
            </w:r>
          </w:p>
        </w:tc>
        <w:tc>
          <w:tcPr>
            <w:tcW w:w="8564"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Times New Roman" w:hAnsi="Times New Roman" w:eastAsia="宋体" w:cs="Times New Roman"/>
                <w:color w:val="000000"/>
                <w:kern w:val="0"/>
                <w:szCs w:val="21"/>
                <w:lang w:eastAsia="zh-CN"/>
              </w:rPr>
            </w:pPr>
            <w:r>
              <w:rPr>
                <w:rFonts w:hint="eastAsia" w:ascii="Times New Roman" w:hAnsi="Times New Roman" w:eastAsia="宋体" w:cs="Times New Roman"/>
                <w:color w:val="000000"/>
                <w:kern w:val="0"/>
                <w:szCs w:val="21"/>
              </w:rPr>
              <w:t>格尔木市、德令哈市、乌兰县、都兰县</w:t>
            </w:r>
            <w:r>
              <w:rPr>
                <w:rFonts w:hint="eastAsia" w:ascii="Times New Roman" w:hAnsi="Times New Roman" w:eastAsia="宋体" w:cs="Times New Roman"/>
                <w:color w:val="000000"/>
                <w:kern w:val="0"/>
                <w:szCs w:val="21"/>
                <w:lang w:eastAsia="zh-CN"/>
              </w:rPr>
              <w:t>、茫崖市</w:t>
            </w:r>
          </w:p>
        </w:tc>
      </w:tr>
      <w:tr>
        <w:tblPrEx>
          <w:tblLayout w:type="fixed"/>
          <w:tblCellMar>
            <w:top w:w="0" w:type="dxa"/>
            <w:left w:w="108" w:type="dxa"/>
            <w:bottom w:w="0" w:type="dxa"/>
            <w:right w:w="108" w:type="dxa"/>
          </w:tblCellMar>
        </w:tblPrEx>
        <w:trPr>
          <w:trHeight w:val="340" w:hRule="atLeast"/>
        </w:trPr>
        <w:tc>
          <w:tcPr>
            <w:tcW w:w="11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内蒙古额济纳旗</w:t>
            </w: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额济纳旗</w:t>
            </w:r>
          </w:p>
        </w:tc>
        <w:tc>
          <w:tcPr>
            <w:tcW w:w="856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额济纳旗</w:t>
            </w:r>
          </w:p>
        </w:tc>
      </w:tr>
    </w:tbl>
    <w:p>
      <w:pPr>
        <w:widowControl/>
        <w:spacing w:before="120" w:beforeLines="50"/>
        <w:ind w:firstLine="420" w:firstLineChars="200"/>
        <w:rPr>
          <w:rFonts w:ascii="Times New Roman" w:hAnsi="Times New Roman" w:cs="Times New Roman"/>
        </w:rPr>
      </w:pPr>
    </w:p>
    <w:sectPr>
      <w:footerReference r:id="rId4" w:type="default"/>
      <w:pgSz w:w="16838" w:h="11906" w:orient="landscape"/>
      <w:pgMar w:top="1797"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Helvetica">
    <w:altName w:val="Arial"/>
    <w:panose1 w:val="020B05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6436043"/>
      <w:docPartObj>
        <w:docPartGallery w:val="autotext"/>
      </w:docPartObj>
    </w:sdtPr>
    <w:sdtEndPr>
      <w:rPr>
        <w:rFonts w:ascii="Times New Roman" w:hAnsi="Times New Roman" w:cs="Times New Roman"/>
      </w:rPr>
    </w:sdtEndPr>
    <w:sdtContent>
      <w:p>
        <w:pPr>
          <w:pStyle w:val="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9</w:t>
        </w:r>
        <w:r>
          <w:rPr>
            <w:rFonts w:ascii="Times New Roman" w:hAnsi="Times New Roman" w:cs="Times New Roman"/>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4588621"/>
      <w:docPartObj>
        <w:docPartGallery w:val="autotext"/>
      </w:docPartObj>
    </w:sdtPr>
    <w:sdtEndPr>
      <w:rPr>
        <w:rFonts w:ascii="Times New Roman" w:hAnsi="Times New Roman" w:cs="Times New Roman"/>
      </w:rPr>
    </w:sdtEndPr>
    <w:sdtContent>
      <w:p>
        <w:pPr>
          <w:pStyle w:val="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58</w:t>
        </w:r>
        <w:r>
          <w:rPr>
            <w:rFonts w:ascii="Times New Roman" w:hAnsi="Times New Roman" w:cs="Times New Roma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A2"/>
    <w:rsid w:val="00001D50"/>
    <w:rsid w:val="00007925"/>
    <w:rsid w:val="000107CC"/>
    <w:rsid w:val="0001305F"/>
    <w:rsid w:val="000239D5"/>
    <w:rsid w:val="0002681C"/>
    <w:rsid w:val="00027C9A"/>
    <w:rsid w:val="00027F91"/>
    <w:rsid w:val="0003562C"/>
    <w:rsid w:val="00036807"/>
    <w:rsid w:val="000504AD"/>
    <w:rsid w:val="0005155B"/>
    <w:rsid w:val="00053A94"/>
    <w:rsid w:val="00053C85"/>
    <w:rsid w:val="0005494F"/>
    <w:rsid w:val="00060152"/>
    <w:rsid w:val="00061581"/>
    <w:rsid w:val="00062F85"/>
    <w:rsid w:val="00066F36"/>
    <w:rsid w:val="000677C8"/>
    <w:rsid w:val="0007521B"/>
    <w:rsid w:val="000755DD"/>
    <w:rsid w:val="00076EAF"/>
    <w:rsid w:val="00076F04"/>
    <w:rsid w:val="00077FE9"/>
    <w:rsid w:val="0008230B"/>
    <w:rsid w:val="00085E73"/>
    <w:rsid w:val="00085EEA"/>
    <w:rsid w:val="0009301B"/>
    <w:rsid w:val="000A03AA"/>
    <w:rsid w:val="000A3861"/>
    <w:rsid w:val="000A5FF2"/>
    <w:rsid w:val="000B2D04"/>
    <w:rsid w:val="000B4A6E"/>
    <w:rsid w:val="000C3B1B"/>
    <w:rsid w:val="000C7CA4"/>
    <w:rsid w:val="000D1E4F"/>
    <w:rsid w:val="000D3675"/>
    <w:rsid w:val="000D4F37"/>
    <w:rsid w:val="000D6BA7"/>
    <w:rsid w:val="000E080E"/>
    <w:rsid w:val="000E4BB0"/>
    <w:rsid w:val="000E6C5A"/>
    <w:rsid w:val="000F0DCB"/>
    <w:rsid w:val="000F5D86"/>
    <w:rsid w:val="000F66BD"/>
    <w:rsid w:val="000F6980"/>
    <w:rsid w:val="00102B86"/>
    <w:rsid w:val="001036AD"/>
    <w:rsid w:val="001041D4"/>
    <w:rsid w:val="00104EF2"/>
    <w:rsid w:val="00115E26"/>
    <w:rsid w:val="001166CF"/>
    <w:rsid w:val="00116EB8"/>
    <w:rsid w:val="00124E7F"/>
    <w:rsid w:val="001302C3"/>
    <w:rsid w:val="0014113E"/>
    <w:rsid w:val="00147D93"/>
    <w:rsid w:val="00151A77"/>
    <w:rsid w:val="00151C78"/>
    <w:rsid w:val="00154E5C"/>
    <w:rsid w:val="001575E9"/>
    <w:rsid w:val="001604D6"/>
    <w:rsid w:val="00162C99"/>
    <w:rsid w:val="001676B4"/>
    <w:rsid w:val="00173001"/>
    <w:rsid w:val="00175C0F"/>
    <w:rsid w:val="00180536"/>
    <w:rsid w:val="00182878"/>
    <w:rsid w:val="00182B78"/>
    <w:rsid w:val="00184E1D"/>
    <w:rsid w:val="00187AEB"/>
    <w:rsid w:val="001917B3"/>
    <w:rsid w:val="00193764"/>
    <w:rsid w:val="001A3367"/>
    <w:rsid w:val="001A6FC3"/>
    <w:rsid w:val="001C08B5"/>
    <w:rsid w:val="001C243F"/>
    <w:rsid w:val="001C45E7"/>
    <w:rsid w:val="001C64C6"/>
    <w:rsid w:val="001C6668"/>
    <w:rsid w:val="001D15CE"/>
    <w:rsid w:val="001D1B10"/>
    <w:rsid w:val="001D1C38"/>
    <w:rsid w:val="001D4E5E"/>
    <w:rsid w:val="001D5088"/>
    <w:rsid w:val="001D56B0"/>
    <w:rsid w:val="001D699C"/>
    <w:rsid w:val="001D6B67"/>
    <w:rsid w:val="001E365A"/>
    <w:rsid w:val="001E5E2C"/>
    <w:rsid w:val="001E678C"/>
    <w:rsid w:val="001F6B4E"/>
    <w:rsid w:val="00205215"/>
    <w:rsid w:val="00207D03"/>
    <w:rsid w:val="00215A80"/>
    <w:rsid w:val="00217A53"/>
    <w:rsid w:val="002203F3"/>
    <w:rsid w:val="00220A47"/>
    <w:rsid w:val="00222B7C"/>
    <w:rsid w:val="00226058"/>
    <w:rsid w:val="002313C0"/>
    <w:rsid w:val="00233F6A"/>
    <w:rsid w:val="002355AB"/>
    <w:rsid w:val="002418D7"/>
    <w:rsid w:val="00241E00"/>
    <w:rsid w:val="00242DEB"/>
    <w:rsid w:val="002450B1"/>
    <w:rsid w:val="00246EEF"/>
    <w:rsid w:val="002500F3"/>
    <w:rsid w:val="00251B13"/>
    <w:rsid w:val="00251F2B"/>
    <w:rsid w:val="00256B4E"/>
    <w:rsid w:val="00257F84"/>
    <w:rsid w:val="00260417"/>
    <w:rsid w:val="002615C5"/>
    <w:rsid w:val="002620D2"/>
    <w:rsid w:val="002643DE"/>
    <w:rsid w:val="00272171"/>
    <w:rsid w:val="0027400A"/>
    <w:rsid w:val="00275F66"/>
    <w:rsid w:val="00282784"/>
    <w:rsid w:val="00285877"/>
    <w:rsid w:val="00286EE0"/>
    <w:rsid w:val="0029192D"/>
    <w:rsid w:val="00291FCC"/>
    <w:rsid w:val="00294355"/>
    <w:rsid w:val="00296A2B"/>
    <w:rsid w:val="002A7358"/>
    <w:rsid w:val="002B02B2"/>
    <w:rsid w:val="002B4BF3"/>
    <w:rsid w:val="002B64AB"/>
    <w:rsid w:val="002C3757"/>
    <w:rsid w:val="002C6B65"/>
    <w:rsid w:val="002C745D"/>
    <w:rsid w:val="002D2EC2"/>
    <w:rsid w:val="002D382B"/>
    <w:rsid w:val="002D5101"/>
    <w:rsid w:val="002D611D"/>
    <w:rsid w:val="002D79A2"/>
    <w:rsid w:val="002E0BA8"/>
    <w:rsid w:val="002E37A9"/>
    <w:rsid w:val="002E582D"/>
    <w:rsid w:val="002E5ED3"/>
    <w:rsid w:val="002E6769"/>
    <w:rsid w:val="002F0911"/>
    <w:rsid w:val="002F2E94"/>
    <w:rsid w:val="002F42B6"/>
    <w:rsid w:val="00301ACF"/>
    <w:rsid w:val="0030587C"/>
    <w:rsid w:val="0031360D"/>
    <w:rsid w:val="00315F21"/>
    <w:rsid w:val="003214E2"/>
    <w:rsid w:val="00323430"/>
    <w:rsid w:val="003309A9"/>
    <w:rsid w:val="00332E2D"/>
    <w:rsid w:val="003351DF"/>
    <w:rsid w:val="00346611"/>
    <w:rsid w:val="00350138"/>
    <w:rsid w:val="0035226A"/>
    <w:rsid w:val="00352F72"/>
    <w:rsid w:val="00356B91"/>
    <w:rsid w:val="00357A3E"/>
    <w:rsid w:val="00363A27"/>
    <w:rsid w:val="0036658A"/>
    <w:rsid w:val="0036784B"/>
    <w:rsid w:val="003700CD"/>
    <w:rsid w:val="003717AA"/>
    <w:rsid w:val="00373AA1"/>
    <w:rsid w:val="003759CA"/>
    <w:rsid w:val="00381B3C"/>
    <w:rsid w:val="003A3758"/>
    <w:rsid w:val="003A45A7"/>
    <w:rsid w:val="003A59BB"/>
    <w:rsid w:val="003A5BCB"/>
    <w:rsid w:val="003B081A"/>
    <w:rsid w:val="003B10A5"/>
    <w:rsid w:val="003B2C17"/>
    <w:rsid w:val="003B33C3"/>
    <w:rsid w:val="003B3963"/>
    <w:rsid w:val="003B3C03"/>
    <w:rsid w:val="003C0351"/>
    <w:rsid w:val="003C158F"/>
    <w:rsid w:val="003C26C1"/>
    <w:rsid w:val="003C449A"/>
    <w:rsid w:val="003D25C8"/>
    <w:rsid w:val="003D26D5"/>
    <w:rsid w:val="003D52B7"/>
    <w:rsid w:val="003E2927"/>
    <w:rsid w:val="003E39E1"/>
    <w:rsid w:val="003F4ECE"/>
    <w:rsid w:val="004009CE"/>
    <w:rsid w:val="004044B8"/>
    <w:rsid w:val="00405F9F"/>
    <w:rsid w:val="00407A87"/>
    <w:rsid w:val="004213A9"/>
    <w:rsid w:val="00421945"/>
    <w:rsid w:val="00432778"/>
    <w:rsid w:val="00433DD7"/>
    <w:rsid w:val="004376C7"/>
    <w:rsid w:val="004411C5"/>
    <w:rsid w:val="00442598"/>
    <w:rsid w:val="00442ED8"/>
    <w:rsid w:val="004437BC"/>
    <w:rsid w:val="0044503E"/>
    <w:rsid w:val="00445F92"/>
    <w:rsid w:val="00453BF2"/>
    <w:rsid w:val="0045513A"/>
    <w:rsid w:val="00456AAA"/>
    <w:rsid w:val="00461E73"/>
    <w:rsid w:val="00463EB6"/>
    <w:rsid w:val="004640D4"/>
    <w:rsid w:val="004672BE"/>
    <w:rsid w:val="004716BE"/>
    <w:rsid w:val="00473704"/>
    <w:rsid w:val="00480583"/>
    <w:rsid w:val="00482317"/>
    <w:rsid w:val="00495D66"/>
    <w:rsid w:val="00496221"/>
    <w:rsid w:val="0049649A"/>
    <w:rsid w:val="00497C67"/>
    <w:rsid w:val="004A11E4"/>
    <w:rsid w:val="004A38F5"/>
    <w:rsid w:val="004A6B85"/>
    <w:rsid w:val="004B0118"/>
    <w:rsid w:val="004B0704"/>
    <w:rsid w:val="004B0A76"/>
    <w:rsid w:val="004B46F4"/>
    <w:rsid w:val="004B4782"/>
    <w:rsid w:val="004B47BC"/>
    <w:rsid w:val="004B5856"/>
    <w:rsid w:val="004C25B0"/>
    <w:rsid w:val="004C3B9D"/>
    <w:rsid w:val="004C49C6"/>
    <w:rsid w:val="004C76EF"/>
    <w:rsid w:val="004C7EE9"/>
    <w:rsid w:val="004D058D"/>
    <w:rsid w:val="004D0DCD"/>
    <w:rsid w:val="004D157F"/>
    <w:rsid w:val="004D688A"/>
    <w:rsid w:val="004E71BC"/>
    <w:rsid w:val="004E7659"/>
    <w:rsid w:val="00503FB8"/>
    <w:rsid w:val="00504717"/>
    <w:rsid w:val="00504893"/>
    <w:rsid w:val="0050631B"/>
    <w:rsid w:val="0051012C"/>
    <w:rsid w:val="00515A8E"/>
    <w:rsid w:val="00530D00"/>
    <w:rsid w:val="005319BB"/>
    <w:rsid w:val="00531B0F"/>
    <w:rsid w:val="00535A33"/>
    <w:rsid w:val="00540EB9"/>
    <w:rsid w:val="00545EB6"/>
    <w:rsid w:val="00547E32"/>
    <w:rsid w:val="00553F93"/>
    <w:rsid w:val="00554D94"/>
    <w:rsid w:val="005561DA"/>
    <w:rsid w:val="00556CCD"/>
    <w:rsid w:val="00560AA7"/>
    <w:rsid w:val="0056206E"/>
    <w:rsid w:val="00563B40"/>
    <w:rsid w:val="005648DB"/>
    <w:rsid w:val="0056505F"/>
    <w:rsid w:val="0056644A"/>
    <w:rsid w:val="005664D7"/>
    <w:rsid w:val="00574FD8"/>
    <w:rsid w:val="00577BCB"/>
    <w:rsid w:val="00583A22"/>
    <w:rsid w:val="0058411E"/>
    <w:rsid w:val="00595BA6"/>
    <w:rsid w:val="00596799"/>
    <w:rsid w:val="00596BFA"/>
    <w:rsid w:val="005A0310"/>
    <w:rsid w:val="005A7409"/>
    <w:rsid w:val="005A79BC"/>
    <w:rsid w:val="005B0244"/>
    <w:rsid w:val="005B17E4"/>
    <w:rsid w:val="005B567C"/>
    <w:rsid w:val="005B57CA"/>
    <w:rsid w:val="005B743A"/>
    <w:rsid w:val="005C1BA6"/>
    <w:rsid w:val="005C2918"/>
    <w:rsid w:val="005C318B"/>
    <w:rsid w:val="005C31C2"/>
    <w:rsid w:val="005C4383"/>
    <w:rsid w:val="005C4513"/>
    <w:rsid w:val="005C4787"/>
    <w:rsid w:val="005C638A"/>
    <w:rsid w:val="005C650D"/>
    <w:rsid w:val="005C6D25"/>
    <w:rsid w:val="005D0D4B"/>
    <w:rsid w:val="005D316E"/>
    <w:rsid w:val="005D5658"/>
    <w:rsid w:val="005D6D2D"/>
    <w:rsid w:val="005E2549"/>
    <w:rsid w:val="005F05DE"/>
    <w:rsid w:val="005F47C5"/>
    <w:rsid w:val="00605FBC"/>
    <w:rsid w:val="00613476"/>
    <w:rsid w:val="006176B1"/>
    <w:rsid w:val="0062238E"/>
    <w:rsid w:val="00623B0F"/>
    <w:rsid w:val="00624113"/>
    <w:rsid w:val="00627A7E"/>
    <w:rsid w:val="00627C05"/>
    <w:rsid w:val="00631C69"/>
    <w:rsid w:val="006413FD"/>
    <w:rsid w:val="00642599"/>
    <w:rsid w:val="00642854"/>
    <w:rsid w:val="006455ED"/>
    <w:rsid w:val="0065079C"/>
    <w:rsid w:val="00650FC5"/>
    <w:rsid w:val="0065522C"/>
    <w:rsid w:val="00656840"/>
    <w:rsid w:val="006620F6"/>
    <w:rsid w:val="0066623F"/>
    <w:rsid w:val="00670F02"/>
    <w:rsid w:val="0067165C"/>
    <w:rsid w:val="00676147"/>
    <w:rsid w:val="006766C1"/>
    <w:rsid w:val="00677EF0"/>
    <w:rsid w:val="00682077"/>
    <w:rsid w:val="00682340"/>
    <w:rsid w:val="00684BA4"/>
    <w:rsid w:val="00691361"/>
    <w:rsid w:val="006914C6"/>
    <w:rsid w:val="0069210F"/>
    <w:rsid w:val="00693707"/>
    <w:rsid w:val="00697429"/>
    <w:rsid w:val="006B40EB"/>
    <w:rsid w:val="006B53C0"/>
    <w:rsid w:val="006B69A2"/>
    <w:rsid w:val="006C0C08"/>
    <w:rsid w:val="006C1FF4"/>
    <w:rsid w:val="006C2953"/>
    <w:rsid w:val="006C6747"/>
    <w:rsid w:val="006C6CA2"/>
    <w:rsid w:val="006D1027"/>
    <w:rsid w:val="006D18C6"/>
    <w:rsid w:val="006D4BBF"/>
    <w:rsid w:val="006D6B6F"/>
    <w:rsid w:val="006D76AE"/>
    <w:rsid w:val="006D79CD"/>
    <w:rsid w:val="006E1220"/>
    <w:rsid w:val="006E196A"/>
    <w:rsid w:val="006E7793"/>
    <w:rsid w:val="006F61B1"/>
    <w:rsid w:val="0070176F"/>
    <w:rsid w:val="0070440E"/>
    <w:rsid w:val="007056D8"/>
    <w:rsid w:val="00706765"/>
    <w:rsid w:val="00707FF0"/>
    <w:rsid w:val="00711985"/>
    <w:rsid w:val="00713C89"/>
    <w:rsid w:val="00714F98"/>
    <w:rsid w:val="00715203"/>
    <w:rsid w:val="007200FB"/>
    <w:rsid w:val="0072145E"/>
    <w:rsid w:val="00723E5E"/>
    <w:rsid w:val="007305CD"/>
    <w:rsid w:val="007318A9"/>
    <w:rsid w:val="007321E9"/>
    <w:rsid w:val="00733BAA"/>
    <w:rsid w:val="00733EF0"/>
    <w:rsid w:val="00733F4E"/>
    <w:rsid w:val="00735464"/>
    <w:rsid w:val="00735DD9"/>
    <w:rsid w:val="00744A9D"/>
    <w:rsid w:val="0075352B"/>
    <w:rsid w:val="00754314"/>
    <w:rsid w:val="00760425"/>
    <w:rsid w:val="00761DC4"/>
    <w:rsid w:val="00761DC5"/>
    <w:rsid w:val="0076426A"/>
    <w:rsid w:val="007647FC"/>
    <w:rsid w:val="00772415"/>
    <w:rsid w:val="007746B3"/>
    <w:rsid w:val="00775F2A"/>
    <w:rsid w:val="00780D7E"/>
    <w:rsid w:val="00780F5D"/>
    <w:rsid w:val="007905C8"/>
    <w:rsid w:val="0079073A"/>
    <w:rsid w:val="007918E5"/>
    <w:rsid w:val="007928FB"/>
    <w:rsid w:val="0079344F"/>
    <w:rsid w:val="0079396D"/>
    <w:rsid w:val="00793DD6"/>
    <w:rsid w:val="00793FD9"/>
    <w:rsid w:val="007A14F3"/>
    <w:rsid w:val="007A323D"/>
    <w:rsid w:val="007A3E5D"/>
    <w:rsid w:val="007A73B1"/>
    <w:rsid w:val="007B16A7"/>
    <w:rsid w:val="007B2D1D"/>
    <w:rsid w:val="007B412B"/>
    <w:rsid w:val="007B52E0"/>
    <w:rsid w:val="007B6EFF"/>
    <w:rsid w:val="007C02F3"/>
    <w:rsid w:val="007C2B2B"/>
    <w:rsid w:val="007C72DA"/>
    <w:rsid w:val="007D5E3F"/>
    <w:rsid w:val="007D5EED"/>
    <w:rsid w:val="007D60F2"/>
    <w:rsid w:val="007D74D2"/>
    <w:rsid w:val="007E6840"/>
    <w:rsid w:val="007E796D"/>
    <w:rsid w:val="007F09EF"/>
    <w:rsid w:val="007F67B0"/>
    <w:rsid w:val="008010DD"/>
    <w:rsid w:val="00801BC5"/>
    <w:rsid w:val="00802B45"/>
    <w:rsid w:val="0080397C"/>
    <w:rsid w:val="0080649C"/>
    <w:rsid w:val="00811079"/>
    <w:rsid w:val="0081244C"/>
    <w:rsid w:val="00815494"/>
    <w:rsid w:val="00816DEC"/>
    <w:rsid w:val="00817204"/>
    <w:rsid w:val="008264AE"/>
    <w:rsid w:val="00830DD5"/>
    <w:rsid w:val="008333E3"/>
    <w:rsid w:val="008403D9"/>
    <w:rsid w:val="00842AE8"/>
    <w:rsid w:val="008452AD"/>
    <w:rsid w:val="008454FA"/>
    <w:rsid w:val="00854190"/>
    <w:rsid w:val="0085581C"/>
    <w:rsid w:val="00855CFF"/>
    <w:rsid w:val="0085619D"/>
    <w:rsid w:val="00857343"/>
    <w:rsid w:val="00863712"/>
    <w:rsid w:val="0086507F"/>
    <w:rsid w:val="00866A8B"/>
    <w:rsid w:val="00866D64"/>
    <w:rsid w:val="00867E4C"/>
    <w:rsid w:val="00875D04"/>
    <w:rsid w:val="00876FD6"/>
    <w:rsid w:val="00877235"/>
    <w:rsid w:val="00880046"/>
    <w:rsid w:val="0088297F"/>
    <w:rsid w:val="00886227"/>
    <w:rsid w:val="00891C9A"/>
    <w:rsid w:val="008956A4"/>
    <w:rsid w:val="008A544F"/>
    <w:rsid w:val="008B241B"/>
    <w:rsid w:val="008B53BC"/>
    <w:rsid w:val="008B700D"/>
    <w:rsid w:val="008B735B"/>
    <w:rsid w:val="008C038F"/>
    <w:rsid w:val="008C25C1"/>
    <w:rsid w:val="008C2959"/>
    <w:rsid w:val="008C3FB1"/>
    <w:rsid w:val="008D0D2A"/>
    <w:rsid w:val="008D5CDF"/>
    <w:rsid w:val="008E4ECC"/>
    <w:rsid w:val="008E4F9F"/>
    <w:rsid w:val="008F05EE"/>
    <w:rsid w:val="008F13A1"/>
    <w:rsid w:val="008F1E81"/>
    <w:rsid w:val="009003C6"/>
    <w:rsid w:val="00903E74"/>
    <w:rsid w:val="00904030"/>
    <w:rsid w:val="009041A0"/>
    <w:rsid w:val="00904D6D"/>
    <w:rsid w:val="00905BD5"/>
    <w:rsid w:val="009077C0"/>
    <w:rsid w:val="009109A1"/>
    <w:rsid w:val="00911A84"/>
    <w:rsid w:val="0091665D"/>
    <w:rsid w:val="009177C7"/>
    <w:rsid w:val="00917FD4"/>
    <w:rsid w:val="00922673"/>
    <w:rsid w:val="00923E0D"/>
    <w:rsid w:val="00924060"/>
    <w:rsid w:val="00925099"/>
    <w:rsid w:val="00925441"/>
    <w:rsid w:val="00925939"/>
    <w:rsid w:val="009300BA"/>
    <w:rsid w:val="00933C9E"/>
    <w:rsid w:val="00934E17"/>
    <w:rsid w:val="00945779"/>
    <w:rsid w:val="00950718"/>
    <w:rsid w:val="00951A62"/>
    <w:rsid w:val="00962E70"/>
    <w:rsid w:val="00970CE1"/>
    <w:rsid w:val="00970DD8"/>
    <w:rsid w:val="009712E7"/>
    <w:rsid w:val="0097287A"/>
    <w:rsid w:val="00976833"/>
    <w:rsid w:val="00977F48"/>
    <w:rsid w:val="00983E32"/>
    <w:rsid w:val="0098533D"/>
    <w:rsid w:val="009930EF"/>
    <w:rsid w:val="00993A05"/>
    <w:rsid w:val="009941DC"/>
    <w:rsid w:val="0099778A"/>
    <w:rsid w:val="009A0432"/>
    <w:rsid w:val="009A18D3"/>
    <w:rsid w:val="009A21D2"/>
    <w:rsid w:val="009A3EE9"/>
    <w:rsid w:val="009A5123"/>
    <w:rsid w:val="009A7B50"/>
    <w:rsid w:val="009B681B"/>
    <w:rsid w:val="009B6F4D"/>
    <w:rsid w:val="009D08E4"/>
    <w:rsid w:val="009D1B32"/>
    <w:rsid w:val="009E1933"/>
    <w:rsid w:val="009E5B8A"/>
    <w:rsid w:val="009F06C8"/>
    <w:rsid w:val="009F14CD"/>
    <w:rsid w:val="009F7EC8"/>
    <w:rsid w:val="00A0149A"/>
    <w:rsid w:val="00A0566B"/>
    <w:rsid w:val="00A10A1C"/>
    <w:rsid w:val="00A10E45"/>
    <w:rsid w:val="00A125EE"/>
    <w:rsid w:val="00A13BBA"/>
    <w:rsid w:val="00A15C02"/>
    <w:rsid w:val="00A224EA"/>
    <w:rsid w:val="00A25072"/>
    <w:rsid w:val="00A2508E"/>
    <w:rsid w:val="00A25C75"/>
    <w:rsid w:val="00A27779"/>
    <w:rsid w:val="00A3035D"/>
    <w:rsid w:val="00A47913"/>
    <w:rsid w:val="00A52A2A"/>
    <w:rsid w:val="00A573F3"/>
    <w:rsid w:val="00A5752D"/>
    <w:rsid w:val="00A623EF"/>
    <w:rsid w:val="00A62B32"/>
    <w:rsid w:val="00A6656B"/>
    <w:rsid w:val="00A678CC"/>
    <w:rsid w:val="00A72469"/>
    <w:rsid w:val="00A7269F"/>
    <w:rsid w:val="00A80732"/>
    <w:rsid w:val="00A81A19"/>
    <w:rsid w:val="00A81D58"/>
    <w:rsid w:val="00A83FEA"/>
    <w:rsid w:val="00A84C71"/>
    <w:rsid w:val="00A9561C"/>
    <w:rsid w:val="00A96727"/>
    <w:rsid w:val="00A96D7D"/>
    <w:rsid w:val="00AA0794"/>
    <w:rsid w:val="00AA22A8"/>
    <w:rsid w:val="00AB1542"/>
    <w:rsid w:val="00AC345C"/>
    <w:rsid w:val="00AC52CC"/>
    <w:rsid w:val="00AC7B72"/>
    <w:rsid w:val="00AD072A"/>
    <w:rsid w:val="00AD3783"/>
    <w:rsid w:val="00AE2727"/>
    <w:rsid w:val="00AE3720"/>
    <w:rsid w:val="00AE479F"/>
    <w:rsid w:val="00AE5161"/>
    <w:rsid w:val="00AE6A03"/>
    <w:rsid w:val="00AE7D88"/>
    <w:rsid w:val="00AF1A09"/>
    <w:rsid w:val="00AF56C5"/>
    <w:rsid w:val="00AF6C55"/>
    <w:rsid w:val="00B00F7B"/>
    <w:rsid w:val="00B101DA"/>
    <w:rsid w:val="00B10551"/>
    <w:rsid w:val="00B12D40"/>
    <w:rsid w:val="00B15017"/>
    <w:rsid w:val="00B1647A"/>
    <w:rsid w:val="00B176CF"/>
    <w:rsid w:val="00B17DF6"/>
    <w:rsid w:val="00B254C6"/>
    <w:rsid w:val="00B326EE"/>
    <w:rsid w:val="00B363CA"/>
    <w:rsid w:val="00B420AF"/>
    <w:rsid w:val="00B43D5E"/>
    <w:rsid w:val="00B451EA"/>
    <w:rsid w:val="00B4667D"/>
    <w:rsid w:val="00B5329C"/>
    <w:rsid w:val="00B538A5"/>
    <w:rsid w:val="00B56EC1"/>
    <w:rsid w:val="00B60070"/>
    <w:rsid w:val="00B64AD1"/>
    <w:rsid w:val="00B701AE"/>
    <w:rsid w:val="00B70FB8"/>
    <w:rsid w:val="00B71073"/>
    <w:rsid w:val="00B741D7"/>
    <w:rsid w:val="00B75074"/>
    <w:rsid w:val="00B768BE"/>
    <w:rsid w:val="00B774C0"/>
    <w:rsid w:val="00B8030D"/>
    <w:rsid w:val="00B803E4"/>
    <w:rsid w:val="00B83C8A"/>
    <w:rsid w:val="00B852DD"/>
    <w:rsid w:val="00B92DDB"/>
    <w:rsid w:val="00BA7916"/>
    <w:rsid w:val="00BA79CA"/>
    <w:rsid w:val="00BB1BEA"/>
    <w:rsid w:val="00BB4FFF"/>
    <w:rsid w:val="00BB5C53"/>
    <w:rsid w:val="00BB5FAE"/>
    <w:rsid w:val="00BB7280"/>
    <w:rsid w:val="00BB76B3"/>
    <w:rsid w:val="00BB7A16"/>
    <w:rsid w:val="00BC418E"/>
    <w:rsid w:val="00BC4880"/>
    <w:rsid w:val="00BC4BD9"/>
    <w:rsid w:val="00BD512D"/>
    <w:rsid w:val="00BE0382"/>
    <w:rsid w:val="00BE1705"/>
    <w:rsid w:val="00BE2229"/>
    <w:rsid w:val="00BE317D"/>
    <w:rsid w:val="00BE51B2"/>
    <w:rsid w:val="00BE68AC"/>
    <w:rsid w:val="00BF0512"/>
    <w:rsid w:val="00BF6D1A"/>
    <w:rsid w:val="00C062B9"/>
    <w:rsid w:val="00C1037D"/>
    <w:rsid w:val="00C12DB0"/>
    <w:rsid w:val="00C14123"/>
    <w:rsid w:val="00C14446"/>
    <w:rsid w:val="00C24A09"/>
    <w:rsid w:val="00C2679B"/>
    <w:rsid w:val="00C26884"/>
    <w:rsid w:val="00C26A96"/>
    <w:rsid w:val="00C333F2"/>
    <w:rsid w:val="00C35F00"/>
    <w:rsid w:val="00C45A9B"/>
    <w:rsid w:val="00C55162"/>
    <w:rsid w:val="00C56D9B"/>
    <w:rsid w:val="00C62031"/>
    <w:rsid w:val="00C643AB"/>
    <w:rsid w:val="00C75621"/>
    <w:rsid w:val="00C840A7"/>
    <w:rsid w:val="00C8514A"/>
    <w:rsid w:val="00C9008B"/>
    <w:rsid w:val="00C929D3"/>
    <w:rsid w:val="00C946D5"/>
    <w:rsid w:val="00C94F70"/>
    <w:rsid w:val="00C95F54"/>
    <w:rsid w:val="00CA0983"/>
    <w:rsid w:val="00CA42CC"/>
    <w:rsid w:val="00CB2392"/>
    <w:rsid w:val="00CB7518"/>
    <w:rsid w:val="00CC5056"/>
    <w:rsid w:val="00CD0A6A"/>
    <w:rsid w:val="00CD0CA3"/>
    <w:rsid w:val="00CD100B"/>
    <w:rsid w:val="00CD1BF1"/>
    <w:rsid w:val="00CD3130"/>
    <w:rsid w:val="00CD79D4"/>
    <w:rsid w:val="00CE6837"/>
    <w:rsid w:val="00CF4220"/>
    <w:rsid w:val="00CF548A"/>
    <w:rsid w:val="00D023B6"/>
    <w:rsid w:val="00D10B86"/>
    <w:rsid w:val="00D11B91"/>
    <w:rsid w:val="00D13004"/>
    <w:rsid w:val="00D14E5C"/>
    <w:rsid w:val="00D15F2F"/>
    <w:rsid w:val="00D16783"/>
    <w:rsid w:val="00D209EE"/>
    <w:rsid w:val="00D23391"/>
    <w:rsid w:val="00D3463C"/>
    <w:rsid w:val="00D35B72"/>
    <w:rsid w:val="00D36101"/>
    <w:rsid w:val="00D47663"/>
    <w:rsid w:val="00D528A5"/>
    <w:rsid w:val="00D547BA"/>
    <w:rsid w:val="00D564FE"/>
    <w:rsid w:val="00D77AA8"/>
    <w:rsid w:val="00D82468"/>
    <w:rsid w:val="00D82B54"/>
    <w:rsid w:val="00D8484E"/>
    <w:rsid w:val="00D85C0A"/>
    <w:rsid w:val="00D87605"/>
    <w:rsid w:val="00D9158B"/>
    <w:rsid w:val="00D93AD1"/>
    <w:rsid w:val="00D9577F"/>
    <w:rsid w:val="00D95D01"/>
    <w:rsid w:val="00DA25ED"/>
    <w:rsid w:val="00DA261B"/>
    <w:rsid w:val="00DA2B52"/>
    <w:rsid w:val="00DA4EB1"/>
    <w:rsid w:val="00DA4F27"/>
    <w:rsid w:val="00DA67FA"/>
    <w:rsid w:val="00DA799F"/>
    <w:rsid w:val="00DB1970"/>
    <w:rsid w:val="00DB22B3"/>
    <w:rsid w:val="00DB278A"/>
    <w:rsid w:val="00DB5F6E"/>
    <w:rsid w:val="00DC053C"/>
    <w:rsid w:val="00DC53C7"/>
    <w:rsid w:val="00DD0366"/>
    <w:rsid w:val="00DE46C3"/>
    <w:rsid w:val="00DE5FBB"/>
    <w:rsid w:val="00DE77D2"/>
    <w:rsid w:val="00DF1005"/>
    <w:rsid w:val="00DF157A"/>
    <w:rsid w:val="00DF41B8"/>
    <w:rsid w:val="00DF6FEB"/>
    <w:rsid w:val="00E011F6"/>
    <w:rsid w:val="00E05496"/>
    <w:rsid w:val="00E0636F"/>
    <w:rsid w:val="00E06A89"/>
    <w:rsid w:val="00E129D6"/>
    <w:rsid w:val="00E14252"/>
    <w:rsid w:val="00E14451"/>
    <w:rsid w:val="00E16B16"/>
    <w:rsid w:val="00E20D70"/>
    <w:rsid w:val="00E22900"/>
    <w:rsid w:val="00E2633D"/>
    <w:rsid w:val="00E27972"/>
    <w:rsid w:val="00E27AAD"/>
    <w:rsid w:val="00E30723"/>
    <w:rsid w:val="00E31298"/>
    <w:rsid w:val="00E340E9"/>
    <w:rsid w:val="00E34877"/>
    <w:rsid w:val="00E37D38"/>
    <w:rsid w:val="00E4018E"/>
    <w:rsid w:val="00E40615"/>
    <w:rsid w:val="00E5189B"/>
    <w:rsid w:val="00E51BE1"/>
    <w:rsid w:val="00E5278C"/>
    <w:rsid w:val="00E53C00"/>
    <w:rsid w:val="00E53C6E"/>
    <w:rsid w:val="00E54574"/>
    <w:rsid w:val="00E627ED"/>
    <w:rsid w:val="00E63620"/>
    <w:rsid w:val="00E64124"/>
    <w:rsid w:val="00E6654D"/>
    <w:rsid w:val="00E67D65"/>
    <w:rsid w:val="00E71653"/>
    <w:rsid w:val="00E71DB2"/>
    <w:rsid w:val="00E723CE"/>
    <w:rsid w:val="00E749ED"/>
    <w:rsid w:val="00E80501"/>
    <w:rsid w:val="00E82749"/>
    <w:rsid w:val="00E83A30"/>
    <w:rsid w:val="00E84647"/>
    <w:rsid w:val="00E86936"/>
    <w:rsid w:val="00E90943"/>
    <w:rsid w:val="00E926B1"/>
    <w:rsid w:val="00E92EEE"/>
    <w:rsid w:val="00E97314"/>
    <w:rsid w:val="00EA4508"/>
    <w:rsid w:val="00EA66ED"/>
    <w:rsid w:val="00EA6AC9"/>
    <w:rsid w:val="00EA7D52"/>
    <w:rsid w:val="00EB00BC"/>
    <w:rsid w:val="00EB12D0"/>
    <w:rsid w:val="00EB16E7"/>
    <w:rsid w:val="00EB51C8"/>
    <w:rsid w:val="00EB52CB"/>
    <w:rsid w:val="00EB7D29"/>
    <w:rsid w:val="00EC12F3"/>
    <w:rsid w:val="00EC1CCF"/>
    <w:rsid w:val="00EC5C6A"/>
    <w:rsid w:val="00ED1C94"/>
    <w:rsid w:val="00ED7A95"/>
    <w:rsid w:val="00EE0544"/>
    <w:rsid w:val="00EE4618"/>
    <w:rsid w:val="00EE778E"/>
    <w:rsid w:val="00EF2B6A"/>
    <w:rsid w:val="00EF4B6C"/>
    <w:rsid w:val="00F004B1"/>
    <w:rsid w:val="00F01C20"/>
    <w:rsid w:val="00F10AE8"/>
    <w:rsid w:val="00F10C8F"/>
    <w:rsid w:val="00F22214"/>
    <w:rsid w:val="00F2372B"/>
    <w:rsid w:val="00F245FC"/>
    <w:rsid w:val="00F2775C"/>
    <w:rsid w:val="00F32DAA"/>
    <w:rsid w:val="00F3350D"/>
    <w:rsid w:val="00F34BCD"/>
    <w:rsid w:val="00F35C03"/>
    <w:rsid w:val="00F37491"/>
    <w:rsid w:val="00F40A8E"/>
    <w:rsid w:val="00F44FBB"/>
    <w:rsid w:val="00F500F6"/>
    <w:rsid w:val="00F5427B"/>
    <w:rsid w:val="00F605F6"/>
    <w:rsid w:val="00F6366C"/>
    <w:rsid w:val="00F6486F"/>
    <w:rsid w:val="00F64E3B"/>
    <w:rsid w:val="00F67933"/>
    <w:rsid w:val="00F67D75"/>
    <w:rsid w:val="00F73205"/>
    <w:rsid w:val="00F75829"/>
    <w:rsid w:val="00F77799"/>
    <w:rsid w:val="00F8061B"/>
    <w:rsid w:val="00F835FA"/>
    <w:rsid w:val="00F83750"/>
    <w:rsid w:val="00F84E5D"/>
    <w:rsid w:val="00F906E6"/>
    <w:rsid w:val="00F92E99"/>
    <w:rsid w:val="00F92F03"/>
    <w:rsid w:val="00FA07A4"/>
    <w:rsid w:val="00FA4A67"/>
    <w:rsid w:val="00FA501C"/>
    <w:rsid w:val="00FA7348"/>
    <w:rsid w:val="00FA7FDC"/>
    <w:rsid w:val="00FB1502"/>
    <w:rsid w:val="00FB6019"/>
    <w:rsid w:val="00FC061F"/>
    <w:rsid w:val="00FC2E34"/>
    <w:rsid w:val="00FC2E4D"/>
    <w:rsid w:val="00FC59DA"/>
    <w:rsid w:val="00FC79FD"/>
    <w:rsid w:val="00FD0648"/>
    <w:rsid w:val="00FD13ED"/>
    <w:rsid w:val="00FD59B3"/>
    <w:rsid w:val="00FE1C34"/>
    <w:rsid w:val="00FE34E3"/>
    <w:rsid w:val="00FE4AF2"/>
    <w:rsid w:val="00FE6312"/>
    <w:rsid w:val="00FE7DEA"/>
    <w:rsid w:val="00FF1109"/>
    <w:rsid w:val="00FF30BC"/>
    <w:rsid w:val="00FF3F28"/>
    <w:rsid w:val="00FF44A7"/>
    <w:rsid w:val="00FF4E7E"/>
    <w:rsid w:val="00FF7B8D"/>
    <w:rsid w:val="12B3EE8C"/>
    <w:rsid w:val="36235579"/>
    <w:rsid w:val="3E444DF5"/>
    <w:rsid w:val="3FB792A0"/>
    <w:rsid w:val="57FFF6E2"/>
    <w:rsid w:val="677D5B8F"/>
    <w:rsid w:val="759447DC"/>
    <w:rsid w:val="7CD90D4A"/>
    <w:rsid w:val="DFF7960D"/>
    <w:rsid w:val="EDBE9302"/>
    <w:rsid w:val="EFFD31B8"/>
    <w:rsid w:val="FF6EBC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jc w:val="center"/>
      <w:outlineLvl w:val="0"/>
    </w:pPr>
    <w:rPr>
      <w:rFonts w:ascii="Times New Roman" w:hAnsi="Times New Roman" w:eastAsia="宋体" w:cs="Times New Roman"/>
      <w:b/>
      <w:bCs/>
      <w:kern w:val="44"/>
      <w:sz w:val="36"/>
      <w:szCs w:val="32"/>
    </w:rPr>
  </w:style>
  <w:style w:type="paragraph" w:styleId="3">
    <w:name w:val="heading 2"/>
    <w:basedOn w:val="1"/>
    <w:next w:val="1"/>
    <w:link w:val="5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7"/>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text"/>
    <w:basedOn w:val="1"/>
    <w:link w:val="18"/>
    <w:semiHidden/>
    <w:unhideWhenUsed/>
    <w:qFormat/>
    <w:uiPriority w:val="99"/>
    <w:pPr>
      <w:jc w:val="left"/>
    </w:pPr>
  </w:style>
  <w:style w:type="paragraph" w:styleId="7">
    <w:name w:val="Balloon Text"/>
    <w:basedOn w:val="1"/>
    <w:link w:val="19"/>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6"/>
    <w:next w:val="6"/>
    <w:link w:val="22"/>
    <w:semiHidden/>
    <w:unhideWhenUsed/>
    <w:qFormat/>
    <w:uiPriority w:val="99"/>
    <w:rPr>
      <w:b/>
      <w:bCs/>
    </w:rPr>
  </w:style>
  <w:style w:type="table" w:styleId="12">
    <w:name w:val="Table Grid"/>
    <w:basedOn w:val="11"/>
    <w:unhideWhenUsed/>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FollowedHyperlink"/>
    <w:basedOn w:val="13"/>
    <w:semiHidden/>
    <w:unhideWhenUsed/>
    <w:qFormat/>
    <w:uiPriority w:val="99"/>
    <w:rPr>
      <w:color w:val="800080"/>
      <w:u w:val="single"/>
    </w:rPr>
  </w:style>
  <w:style w:type="character" w:styleId="15">
    <w:name w:val="Hyperlink"/>
    <w:basedOn w:val="13"/>
    <w:unhideWhenUsed/>
    <w:qFormat/>
    <w:uiPriority w:val="99"/>
    <w:rPr>
      <w:color w:val="0000FF"/>
      <w:u w:val="single"/>
    </w:rPr>
  </w:style>
  <w:style w:type="character" w:styleId="16">
    <w:name w:val="annotation reference"/>
    <w:basedOn w:val="13"/>
    <w:semiHidden/>
    <w:unhideWhenUsed/>
    <w:qFormat/>
    <w:uiPriority w:val="99"/>
    <w:rPr>
      <w:sz w:val="21"/>
      <w:szCs w:val="21"/>
    </w:rPr>
  </w:style>
  <w:style w:type="character" w:customStyle="1" w:styleId="17">
    <w:name w:val="标题 1 字符"/>
    <w:basedOn w:val="13"/>
    <w:link w:val="2"/>
    <w:qFormat/>
    <w:uiPriority w:val="9"/>
    <w:rPr>
      <w:rFonts w:ascii="Times New Roman" w:hAnsi="Times New Roman" w:eastAsia="宋体" w:cs="Times New Roman"/>
      <w:b/>
      <w:bCs/>
      <w:kern w:val="44"/>
      <w:sz w:val="36"/>
      <w:szCs w:val="32"/>
    </w:rPr>
  </w:style>
  <w:style w:type="character" w:customStyle="1" w:styleId="18">
    <w:name w:val="批注文字 字符"/>
    <w:basedOn w:val="13"/>
    <w:link w:val="6"/>
    <w:semiHidden/>
    <w:qFormat/>
    <w:uiPriority w:val="99"/>
  </w:style>
  <w:style w:type="character" w:customStyle="1" w:styleId="19">
    <w:name w:val="批注框文本 字符"/>
    <w:basedOn w:val="13"/>
    <w:link w:val="7"/>
    <w:semiHidden/>
    <w:qFormat/>
    <w:uiPriority w:val="99"/>
    <w:rPr>
      <w:sz w:val="18"/>
      <w:szCs w:val="18"/>
    </w:rPr>
  </w:style>
  <w:style w:type="character" w:customStyle="1" w:styleId="20">
    <w:name w:val="页脚 字符"/>
    <w:basedOn w:val="13"/>
    <w:link w:val="8"/>
    <w:qFormat/>
    <w:uiPriority w:val="99"/>
    <w:rPr>
      <w:sz w:val="18"/>
      <w:szCs w:val="18"/>
    </w:rPr>
  </w:style>
  <w:style w:type="character" w:customStyle="1" w:styleId="21">
    <w:name w:val="页眉 字符"/>
    <w:basedOn w:val="13"/>
    <w:link w:val="9"/>
    <w:qFormat/>
    <w:uiPriority w:val="99"/>
    <w:rPr>
      <w:sz w:val="18"/>
      <w:szCs w:val="18"/>
    </w:rPr>
  </w:style>
  <w:style w:type="character" w:customStyle="1" w:styleId="22">
    <w:name w:val="批注主题 字符"/>
    <w:basedOn w:val="18"/>
    <w:link w:val="10"/>
    <w:semiHidden/>
    <w:qFormat/>
    <w:uiPriority w:val="99"/>
    <w:rPr>
      <w:b/>
      <w:bCs/>
    </w:rPr>
  </w:style>
  <w:style w:type="paragraph" w:styleId="23">
    <w:name w:val="List Paragraph"/>
    <w:basedOn w:val="1"/>
    <w:qFormat/>
    <w:uiPriority w:val="34"/>
    <w:pPr>
      <w:ind w:firstLine="420" w:firstLineChars="200"/>
    </w:pPr>
  </w:style>
  <w:style w:type="paragraph" w:customStyle="1" w:styleId="24">
    <w:name w:val="font5"/>
    <w:basedOn w:val="1"/>
    <w:qFormat/>
    <w:uiPriority w:val="0"/>
    <w:pPr>
      <w:widowControl/>
      <w:spacing w:before="100" w:beforeAutospacing="1" w:after="100" w:afterAutospacing="1"/>
      <w:jc w:val="left"/>
    </w:pPr>
    <w:rPr>
      <w:rFonts w:ascii="宋体" w:hAnsi="宋体" w:eastAsia="宋体" w:cs="宋体"/>
      <w:b/>
      <w:bCs/>
      <w:color w:val="000000"/>
      <w:kern w:val="0"/>
      <w:sz w:val="22"/>
    </w:rPr>
  </w:style>
  <w:style w:type="paragraph" w:customStyle="1" w:styleId="25">
    <w:name w:val="font6"/>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26">
    <w:name w:val="font7"/>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27">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8">
    <w:name w:val="font9"/>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29">
    <w:name w:val="font10"/>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30">
    <w:name w:val="font11"/>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31">
    <w:name w:val="font12"/>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32">
    <w:name w:val="xl66"/>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3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color w:val="000000"/>
      <w:kern w:val="0"/>
      <w:sz w:val="24"/>
      <w:szCs w:val="24"/>
    </w:rPr>
  </w:style>
  <w:style w:type="paragraph" w:customStyle="1" w:styleId="3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color w:val="000000"/>
      <w:kern w:val="0"/>
      <w:sz w:val="24"/>
      <w:szCs w:val="24"/>
    </w:rPr>
  </w:style>
  <w:style w:type="paragraph" w:customStyle="1" w:styleId="3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3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Times New Roman" w:hAnsi="Times New Roman" w:eastAsia="宋体" w:cs="Times New Roman"/>
      <w:color w:val="000000"/>
      <w:kern w:val="0"/>
      <w:sz w:val="24"/>
      <w:szCs w:val="24"/>
    </w:rPr>
  </w:style>
  <w:style w:type="paragraph" w:customStyle="1" w:styleId="39">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40">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Times New Roman" w:hAnsi="Times New Roman" w:eastAsia="宋体" w:cs="Times New Roman"/>
      <w:kern w:val="0"/>
      <w:sz w:val="24"/>
      <w:szCs w:val="24"/>
    </w:rPr>
  </w:style>
  <w:style w:type="paragraph" w:customStyle="1" w:styleId="4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4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color w:val="FF0000"/>
      <w:kern w:val="0"/>
      <w:sz w:val="24"/>
      <w:szCs w:val="24"/>
    </w:rPr>
  </w:style>
  <w:style w:type="paragraph" w:customStyle="1" w:styleId="4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44">
    <w:name w:val="xl78"/>
    <w:basedOn w:val="1"/>
    <w:qFormat/>
    <w:uiPriority w:val="0"/>
    <w:pPr>
      <w:widowControl/>
      <w:spacing w:before="100" w:beforeAutospacing="1" w:after="100" w:afterAutospacing="1"/>
      <w:jc w:val="center"/>
    </w:pPr>
    <w:rPr>
      <w:rFonts w:ascii="Times New Roman" w:hAnsi="Times New Roman" w:eastAsia="宋体" w:cs="Times New Roman"/>
      <w:kern w:val="0"/>
      <w:sz w:val="24"/>
      <w:szCs w:val="24"/>
    </w:rPr>
  </w:style>
  <w:style w:type="paragraph" w:customStyle="1" w:styleId="45">
    <w:name w:val="xl7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46">
    <w:name w:val="xl80"/>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47">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48">
    <w:name w:val="xl82"/>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49">
    <w:name w:val="xl83"/>
    <w:basedOn w:val="1"/>
    <w:qFormat/>
    <w:uiPriority w:val="0"/>
    <w:pPr>
      <w:widowControl/>
      <w:pBdr>
        <w:lef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0">
    <w:name w:val="xl84"/>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1">
    <w:name w:val="xl8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2">
    <w:name w:val="xl8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3">
    <w:name w:val="xl8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4">
    <w:name w:val="段"/>
    <w:link w:val="5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5">
    <w:name w:val="段 Char"/>
    <w:link w:val="54"/>
    <w:qFormat/>
    <w:uiPriority w:val="0"/>
    <w:rPr>
      <w:rFonts w:ascii="宋体" w:hAnsi="Times New Roman" w:eastAsia="宋体" w:cs="Times New Roman"/>
      <w:kern w:val="0"/>
      <w:szCs w:val="20"/>
    </w:rPr>
  </w:style>
  <w:style w:type="character" w:customStyle="1" w:styleId="56">
    <w:name w:val="标题 2 字符"/>
    <w:basedOn w:val="13"/>
    <w:link w:val="3"/>
    <w:qFormat/>
    <w:uiPriority w:val="9"/>
    <w:rPr>
      <w:rFonts w:asciiTheme="majorHAnsi" w:hAnsiTheme="majorHAnsi" w:eastAsiaTheme="majorEastAsia" w:cstheme="majorBidi"/>
      <w:b/>
      <w:bCs/>
      <w:kern w:val="2"/>
      <w:sz w:val="32"/>
      <w:szCs w:val="32"/>
    </w:rPr>
  </w:style>
  <w:style w:type="character" w:customStyle="1" w:styleId="57">
    <w:name w:val="标题 3 字符"/>
    <w:basedOn w:val="13"/>
    <w:link w:val="4"/>
    <w:qFormat/>
    <w:uiPriority w:val="9"/>
    <w:rPr>
      <w:b/>
      <w:bCs/>
      <w:kern w:val="2"/>
      <w:sz w:val="32"/>
      <w:szCs w:val="32"/>
    </w:rPr>
  </w:style>
  <w:style w:type="character" w:customStyle="1" w:styleId="58">
    <w:name w:val="标题 4 字符"/>
    <w:basedOn w:val="13"/>
    <w:link w:val="5"/>
    <w:qFormat/>
    <w:uiPriority w:val="9"/>
    <w:rPr>
      <w:rFonts w:asciiTheme="majorHAnsi" w:hAnsiTheme="majorHAnsi" w:eastAsiaTheme="majorEastAsia" w:cstheme="majorBidi"/>
      <w:b/>
      <w:bCs/>
      <w:kern w:val="2"/>
      <w:sz w:val="28"/>
      <w:szCs w:val="28"/>
    </w:rPr>
  </w:style>
  <w:style w:type="paragraph" w:customStyle="1" w:styleId="59">
    <w:name w:val="样式1"/>
    <w:basedOn w:val="1"/>
    <w:link w:val="60"/>
    <w:qFormat/>
    <w:uiPriority w:val="0"/>
    <w:pPr>
      <w:widowControl/>
      <w:spacing w:line="400" w:lineRule="exact"/>
      <w:ind w:firstLine="200" w:firstLineChars="200"/>
      <w:jc w:val="left"/>
    </w:pPr>
    <w:rPr>
      <w:sz w:val="22"/>
    </w:rPr>
  </w:style>
  <w:style w:type="character" w:customStyle="1" w:styleId="60">
    <w:name w:val="样式1 字符"/>
    <w:basedOn w:val="13"/>
    <w:link w:val="59"/>
    <w:qFormat/>
    <w:uiPriority w:val="0"/>
    <w:rPr>
      <w:kern w:val="2"/>
      <w:sz w:val="22"/>
      <w:szCs w:val="22"/>
    </w:rPr>
  </w:style>
  <w:style w:type="paragraph" w:customStyle="1" w:styleId="61">
    <w:name w:val="样式2"/>
    <w:basedOn w:val="1"/>
    <w:link w:val="62"/>
    <w:qFormat/>
    <w:uiPriority w:val="0"/>
    <w:pPr>
      <w:spacing w:line="400" w:lineRule="exact"/>
      <w:ind w:firstLine="200" w:firstLineChars="200"/>
      <w:jc w:val="center"/>
    </w:pPr>
    <w:rPr>
      <w:b/>
      <w:bCs/>
      <w:sz w:val="22"/>
      <w:szCs w:val="30"/>
    </w:rPr>
  </w:style>
  <w:style w:type="character" w:customStyle="1" w:styleId="62">
    <w:name w:val="样式2 字符"/>
    <w:basedOn w:val="13"/>
    <w:link w:val="61"/>
    <w:qFormat/>
    <w:uiPriority w:val="0"/>
    <w:rPr>
      <w:b/>
      <w:bCs/>
      <w:kern w:val="2"/>
      <w:sz w:val="22"/>
      <w:szCs w:val="30"/>
    </w:rPr>
  </w:style>
  <w:style w:type="character" w:customStyle="1" w:styleId="63">
    <w:name w:val="font01"/>
    <w:basedOn w:val="13"/>
    <w:qFormat/>
    <w:uiPriority w:val="0"/>
    <w:rPr>
      <w:rFonts w:hint="eastAsia" w:ascii="宋体" w:hAnsi="宋体" w:eastAsia="宋体" w:cs="宋体"/>
      <w:color w:val="000000"/>
      <w:sz w:val="20"/>
      <w:szCs w:val="20"/>
      <w:u w:val="none"/>
      <w:vertAlign w:val="subscript"/>
    </w:rPr>
  </w:style>
  <w:style w:type="character" w:customStyle="1" w:styleId="64">
    <w:name w:val="font21"/>
    <w:basedOn w:val="13"/>
    <w:qFormat/>
    <w:uiPriority w:val="0"/>
    <w:rPr>
      <w:rFonts w:hint="eastAsia" w:ascii="宋体" w:hAnsi="宋体" w:eastAsia="宋体" w:cs="宋体"/>
      <w:color w:val="000000"/>
      <w:sz w:val="22"/>
      <w:szCs w:val="22"/>
      <w:u w:val="none"/>
    </w:rPr>
  </w:style>
  <w:style w:type="paragraph" w:customStyle="1" w:styleId="65">
    <w:name w:val="conten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6">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6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58</Pages>
  <Words>6844</Words>
  <Characters>39016</Characters>
  <Lines>325</Lines>
  <Paragraphs>91</Paragraphs>
  <TotalTime>10</TotalTime>
  <ScaleCrop>false</ScaleCrop>
  <LinksUpToDate>false</LinksUpToDate>
  <CharactersWithSpaces>45769</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2021-08-25T17:16:00Z</dcterms:created>
  <dc:creator>gutao</dc:creator>
  <cp:lastModifiedBy>李仲军</cp:lastModifiedBy>
  <cp:lastPrinted>2021-08-25T18:22:00Z</cp:lastPrinted>
  <dcterms:modified xsi:type="dcterms:W3CDTF">2021-12-24T03:13:59Z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