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kern w:val="0"/>
          <w:sz w:val="36"/>
          <w:szCs w:val="36"/>
        </w:rPr>
      </w:pPr>
      <w:bookmarkStart w:id="0" w:name="_GoBack"/>
      <w:r>
        <w:rPr>
          <w:rFonts w:hint="eastAsia" w:ascii="Times New Roman" w:hAnsi="Times New Roman" w:eastAsia="宋体" w:cs="Times New Roman"/>
          <w:b/>
          <w:bCs/>
          <w:kern w:val="0"/>
          <w:sz w:val="36"/>
          <w:szCs w:val="36"/>
        </w:rPr>
        <w:t>农业灌溉用水定额：甘蔗</w:t>
      </w:r>
    </w:p>
    <w:bookmarkEnd w:id="0"/>
    <w:p>
      <w:pPr>
        <w:jc w:val="center"/>
        <w:rPr>
          <w:rFonts w:ascii="Times New Roman" w:hAnsi="Times New Roman" w:eastAsia="宋体" w:cs="Times New Roman"/>
          <w:b/>
          <w:bCs/>
          <w:kern w:val="0"/>
          <w:sz w:val="36"/>
          <w:szCs w:val="36"/>
        </w:rPr>
      </w:pPr>
    </w:p>
    <w:p>
      <w:pPr>
        <w:spacing w:line="360" w:lineRule="auto"/>
        <w:ind w:firstLine="600" w:firstLineChars="200"/>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一、适用范围</w:t>
      </w:r>
    </w:p>
    <w:p>
      <w:pPr>
        <w:spacing w:line="360" w:lineRule="auto"/>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本定额适用于甘蔗种植区开展农业用水总量配置、水资源论证、取水许可审批、节水评价和灌溉排水工程规划与设计等工作，也用于指导地方农业灌溉用水定额制定和修订。</w:t>
      </w:r>
    </w:p>
    <w:p>
      <w:pPr>
        <w:spacing w:line="360" w:lineRule="auto"/>
        <w:ind w:firstLine="600" w:firstLineChars="200"/>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二、词语解释</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w:t>
      </w:r>
      <w:r>
        <w:rPr>
          <w:rFonts w:hint="eastAsia" w:ascii="Times New Roman" w:hAnsi="Times New Roman" w:eastAsia="仿宋_GB2312" w:cs="Times New Roman"/>
          <w:bCs/>
          <w:sz w:val="30"/>
          <w:szCs w:val="30"/>
        </w:rPr>
        <w:t>灌溉用水定额是指在规定位置和规定水文年型下核定的某种作物在一个生育期内单位面积的灌溉用水量。</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w:t>
      </w:r>
      <w:r>
        <w:rPr>
          <w:rFonts w:hint="eastAsia" w:ascii="Times New Roman" w:hAnsi="Times New Roman" w:eastAsia="仿宋_GB2312" w:cs="Times New Roman"/>
          <w:bCs/>
          <w:sz w:val="30"/>
          <w:szCs w:val="30"/>
        </w:rPr>
        <w:t>灌溉用水定额通用值是指根据灌区现状水平，在规定水文年型，满足区域用水供需平衡，某种作物在大中型灌区斗口、小型灌区渠首、井灌区井口位置的单位面积灌溉用水量。</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3.</w:t>
      </w:r>
      <w:r>
        <w:rPr>
          <w:rFonts w:hint="eastAsia" w:ascii="Times New Roman" w:hAnsi="Times New Roman" w:eastAsia="仿宋_GB2312" w:cs="Times New Roman"/>
          <w:bCs/>
          <w:sz w:val="30"/>
          <w:szCs w:val="30"/>
        </w:rPr>
        <w:t>灌溉用水定额先进值是指按照《节水灌溉工程技术标准》，采取渠道防渗输水灌溉、管道输水灌溉、喷灌、微灌等节水灌溉方式，在规定水文年型，某种作物在大中型灌区斗口、小型灌区渠首、井灌区井口位置的单位面积灌溉用水量。</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4.</w:t>
      </w:r>
      <w:r>
        <w:rPr>
          <w:rFonts w:hint="eastAsia" w:ascii="Times New Roman" w:hAnsi="Times New Roman" w:eastAsia="仿宋_GB2312" w:cs="Times New Roman"/>
          <w:bCs/>
          <w:sz w:val="30"/>
          <w:szCs w:val="30"/>
        </w:rPr>
        <w:t>净灌溉用水定额是指在备耕期及作物全生育期内，未计入渠系输水和田间灌水损失的单位面积上的净灌溉水量。</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5.</w:t>
      </w:r>
      <w:r>
        <w:rPr>
          <w:rFonts w:hint="eastAsia" w:ascii="Times New Roman" w:hAnsi="Times New Roman" w:eastAsia="仿宋_GB2312" w:cs="Times New Roman"/>
          <w:bCs/>
          <w:sz w:val="30"/>
          <w:szCs w:val="30"/>
        </w:rPr>
        <w:t>灌溉水利用系数是指灌入田间可被作物利用的水量与渠首引进的总水量的比值。</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6.</w:t>
      </w:r>
      <w:r>
        <w:rPr>
          <w:rFonts w:hint="eastAsia" w:ascii="Times New Roman" w:hAnsi="Times New Roman" w:eastAsia="仿宋_GB2312" w:cs="Times New Roman"/>
          <w:bCs/>
          <w:sz w:val="30"/>
          <w:szCs w:val="30"/>
        </w:rPr>
        <w:t>渠道防渗是指减少渠道水量渗漏损失的技术措施。</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7.</w:t>
      </w:r>
      <w:r>
        <w:rPr>
          <w:rFonts w:hint="eastAsia" w:ascii="Times New Roman" w:hAnsi="Times New Roman" w:eastAsia="仿宋_GB2312" w:cs="Times New Roman"/>
          <w:bCs/>
          <w:sz w:val="30"/>
          <w:szCs w:val="30"/>
        </w:rPr>
        <w:t>管道输水灌溉是指由水泵加压或自然落差形成的有压水流通过管道输送到田间给水装置，采用改进地面灌溉的方法，也称管灌。</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8.</w:t>
      </w:r>
      <w:r>
        <w:rPr>
          <w:rFonts w:hint="eastAsia" w:ascii="Times New Roman" w:hAnsi="Times New Roman" w:eastAsia="仿宋_GB2312" w:cs="Times New Roman"/>
          <w:bCs/>
          <w:sz w:val="30"/>
          <w:szCs w:val="30"/>
        </w:rPr>
        <w:t>喷灌是指利用专门设备将有压水流通过喷头喷洒成细小水滴，落到土壤表面进行灌溉的方法。</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9.</w:t>
      </w:r>
      <w:r>
        <w:rPr>
          <w:rFonts w:hint="eastAsia" w:ascii="Times New Roman" w:hAnsi="Times New Roman" w:eastAsia="仿宋_GB2312" w:cs="Times New Roman"/>
          <w:bCs/>
          <w:sz w:val="30"/>
          <w:szCs w:val="30"/>
        </w:rPr>
        <w:t>微灌是指通过管道系统与安装在末级管道上的灌水器，将水和作物生长所需的养分以较小的流量，均匀、准确地直接输送到作物根部附近土壤的一种灌水方法。</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10.</w:t>
      </w:r>
      <w:r>
        <w:rPr>
          <w:rFonts w:hint="eastAsia" w:ascii="Times New Roman" w:hAnsi="Times New Roman" w:eastAsia="仿宋_GB2312" w:cs="Times New Roman"/>
          <w:bCs/>
          <w:sz w:val="30"/>
          <w:szCs w:val="30"/>
        </w:rPr>
        <w:t>地面灌溉是指采用沟、畦等地面设施，对作物进行灌水的方式。</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11.</w:t>
      </w:r>
      <w:r>
        <w:rPr>
          <w:rFonts w:hint="eastAsia" w:ascii="Times New Roman" w:hAnsi="Times New Roman" w:eastAsia="仿宋_GB2312" w:cs="Times New Roman"/>
          <w:bCs/>
          <w:sz w:val="30"/>
          <w:szCs w:val="30"/>
        </w:rPr>
        <w:t>改进地面灌溉是指改善灌溉均匀度和提高灌溉水利用率的沟、畦、格田灌溉技术。</w:t>
      </w:r>
    </w:p>
    <w:p>
      <w:pPr>
        <w:spacing w:line="360" w:lineRule="auto"/>
        <w:ind w:firstLine="600" w:firstLineChars="200"/>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三、灌溉用水定额分区</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本定额分区分为二级。一级分区与水资源规划、灌溉规划分区相协调；二级分区与各省农业灌溉用水定额分区相结合。</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本定额一级分区为</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个分区，包括东南沿海区、西南区。</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本定额二级分区为</w:t>
      </w:r>
      <w:r>
        <w:rPr>
          <w:rFonts w:ascii="Times New Roman" w:hAnsi="Times New Roman" w:eastAsia="仿宋_GB2312" w:cs="Times New Roman"/>
          <w:sz w:val="30"/>
          <w:szCs w:val="30"/>
        </w:rPr>
        <w:t>24</w:t>
      </w:r>
      <w:r>
        <w:rPr>
          <w:rFonts w:hint="eastAsia" w:ascii="Times New Roman" w:hAnsi="Times New Roman" w:eastAsia="仿宋_GB2312" w:cs="Times New Roman"/>
          <w:sz w:val="30"/>
          <w:szCs w:val="30"/>
        </w:rPr>
        <w:t>个分区，包括</w:t>
      </w: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个省（自治区）。</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本定额分区所含区域情况详见附录。</w:t>
      </w:r>
    </w:p>
    <w:p>
      <w:pPr>
        <w:spacing w:line="360" w:lineRule="auto"/>
        <w:ind w:firstLine="600" w:firstLineChars="200"/>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四、灌溉用水定额</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全国各分区甘蔗灌溉用水定额见附表。</w:t>
      </w:r>
    </w:p>
    <w:p>
      <w:pPr>
        <w:spacing w:line="360" w:lineRule="auto"/>
        <w:ind w:firstLine="600" w:firstLineChars="200"/>
        <w:jc w:val="left"/>
        <w:rPr>
          <w:rFonts w:ascii="Times New Roman" w:hAnsi="Times New Roman" w:eastAsia="黑体" w:cs="Times New Roman"/>
          <w:bCs/>
          <w:sz w:val="30"/>
          <w:szCs w:val="30"/>
        </w:rPr>
      </w:pPr>
      <w:r>
        <w:rPr>
          <w:rFonts w:hint="eastAsia" w:ascii="Times New Roman" w:hAnsi="Times New Roman" w:eastAsia="黑体" w:cs="Times New Roman"/>
          <w:bCs/>
          <w:sz w:val="30"/>
          <w:szCs w:val="30"/>
        </w:rPr>
        <w:t>五、计算方法</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灌溉用水定额通用值由净用水定额和现状大中型灌区斗口、小型灌区渠首、井口的灌溉水利用系数计算确定。</w:t>
      </w:r>
    </w:p>
    <w:p>
      <w:pPr>
        <w:rPr>
          <w:rFonts w:ascii="Times New Roman" w:hAnsi="Times New Roman" w:eastAsia="仿宋_GB2312" w:cs="Times New Roman"/>
          <w:i/>
          <w:iCs/>
          <w:sz w:val="30"/>
          <w:szCs w:val="30"/>
        </w:rPr>
      </w:pPr>
      <m:oMathPara>
        <m:oMath>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通用</m:t>
              </m:r>
              <m:ctrlPr>
                <w:rPr>
                  <w:rFonts w:ascii="Times New Roman" w:hAnsi="Times New Roman" w:eastAsia="仿宋_GB2312" w:cs="Times New Roman"/>
                  <w:i/>
                  <w:iCs/>
                  <w:sz w:val="30"/>
                  <w:szCs w:val="30"/>
                </w:rPr>
              </m:ctrlPr>
            </m:sub>
          </m:sSub>
          <m:r>
            <w:rPr>
              <w:rFonts w:ascii="Times New Roman" w:hAnsi="Times New Roman" w:eastAsia="仿宋_GB2312" w:cs="Times New Roman"/>
              <w:sz w:val="30"/>
              <w:szCs w:val="30"/>
            </w:rPr>
            <m:t>=</m:t>
          </m:r>
          <m:f>
            <m:fPr>
              <m:type m:val="lin"/>
              <m:ctrlPr>
                <w:rPr>
                  <w:rFonts w:ascii="Times New Roman" w:hAnsi="Times New Roman" w:eastAsia="仿宋_GB2312" w:cs="Times New Roman"/>
                  <w:i/>
                  <w:iCs/>
                  <w:sz w:val="30"/>
                  <w:szCs w:val="30"/>
                </w:rPr>
              </m:ctrlPr>
            </m:fPr>
            <m:num>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净</m:t>
                  </m:r>
                  <m:ctrlPr>
                    <w:rPr>
                      <w:rFonts w:ascii="Times New Roman" w:hAnsi="Times New Roman" w:eastAsia="仿宋_GB2312" w:cs="Times New Roman"/>
                      <w:i/>
                      <w:iCs/>
                      <w:sz w:val="30"/>
                      <w:szCs w:val="30"/>
                    </w:rPr>
                  </m:ctrlPr>
                </m:sub>
              </m:sSub>
              <m:ctrlPr>
                <w:rPr>
                  <w:rFonts w:ascii="Times New Roman" w:hAnsi="Times New Roman" w:eastAsia="仿宋_GB2312" w:cs="Times New Roman"/>
                  <w:i/>
                  <w:iCs/>
                  <w:sz w:val="30"/>
                  <w:szCs w:val="30"/>
                </w:rPr>
              </m:ctrlPr>
            </m:num>
            <m:den>
              <m:sSub>
                <m:sSubPr>
                  <m:ctrlPr>
                    <w:rPr>
                      <w:rFonts w:ascii="Times New Roman" w:hAnsi="Times New Roman" w:eastAsia="仿宋_GB2312" w:cs="Times New Roman"/>
                      <w:i/>
                      <w:iCs/>
                      <w:sz w:val="30"/>
                      <w:szCs w:val="30"/>
                    </w:rPr>
                  </m:ctrlPr>
                </m:sSubPr>
                <m:e>
                  <m:r>
                    <w:rPr>
                      <w:rFonts w:ascii="Cambria Math" w:hAnsi="Cambria Math" w:eastAsia="仿宋_GB2312" w:cs="Times New Roman"/>
                      <w:sz w:val="30"/>
                      <w:szCs w:val="30"/>
                    </w:rPr>
                    <m:t>η</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斗</m:t>
                  </m:r>
                  <m:ctrlPr>
                    <w:rPr>
                      <w:rFonts w:ascii="Times New Roman" w:hAnsi="Times New Roman" w:eastAsia="仿宋_GB2312" w:cs="Times New Roman"/>
                      <w:i/>
                      <w:iCs/>
                      <w:sz w:val="30"/>
                      <w:szCs w:val="30"/>
                    </w:rPr>
                  </m:ctrlPr>
                </m:sub>
              </m:sSub>
              <m:ctrlPr>
                <w:rPr>
                  <w:rFonts w:ascii="Times New Roman" w:hAnsi="Times New Roman" w:eastAsia="仿宋_GB2312" w:cs="Times New Roman"/>
                  <w:i/>
                  <w:iCs/>
                  <w:sz w:val="30"/>
                  <w:szCs w:val="30"/>
                </w:rPr>
              </m:ctrlPr>
            </m:den>
          </m:f>
        </m:oMath>
      </m:oMathPara>
    </w:p>
    <w:p>
      <w:pPr>
        <w:ind w:firstLine="708" w:firstLineChars="236"/>
        <w:rPr>
          <w:rFonts w:ascii="Times New Roman" w:hAnsi="Times New Roman" w:eastAsia="仿宋_GB2312" w:cs="Times New Roman"/>
          <w:iCs/>
          <w:sz w:val="30"/>
          <w:szCs w:val="30"/>
        </w:rPr>
      </w:pPr>
      <w:r>
        <w:rPr>
          <w:rFonts w:hint="eastAsia" w:ascii="Times New Roman" w:hAnsi="Times New Roman" w:eastAsia="仿宋_GB2312" w:cs="Times New Roman"/>
          <w:iCs/>
          <w:sz w:val="30"/>
          <w:szCs w:val="30"/>
        </w:rPr>
        <w:t>式中：</w:t>
      </w:r>
    </w:p>
    <w:p>
      <w:pPr>
        <w:ind w:firstLine="993" w:firstLineChars="331"/>
        <w:rPr>
          <w:rFonts w:ascii="Times New Roman" w:hAnsi="Times New Roman" w:eastAsia="仿宋_GB2312" w:cs="Times New Roman"/>
          <w:iCs/>
          <w:sz w:val="30"/>
          <w:szCs w:val="30"/>
        </w:rPr>
      </w:pPr>
      <m:oMath>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通用</m:t>
            </m:r>
            <m:ctrlPr>
              <w:rPr>
                <w:rFonts w:ascii="Times New Roman" w:hAnsi="Times New Roman" w:eastAsia="仿宋_GB2312" w:cs="Times New Roman"/>
                <w:i/>
                <w:iCs/>
                <w:sz w:val="30"/>
                <w:szCs w:val="30"/>
              </w:rPr>
            </m:ctrlPr>
          </m:sub>
        </m:sSub>
      </m:oMath>
      <w:r>
        <w:rPr>
          <w:rFonts w:ascii="Times New Roman" w:hAnsi="Times New Roman" w:cs="Times New Roman"/>
          <w:szCs w:val="30"/>
        </w:rPr>
        <w:t>——</w:t>
      </w:r>
      <w:r>
        <w:rPr>
          <w:rFonts w:hint="eastAsia" w:ascii="Times New Roman" w:hAnsi="Times New Roman" w:eastAsia="仿宋_GB2312" w:cs="Times New Roman"/>
          <w:sz w:val="30"/>
          <w:szCs w:val="30"/>
        </w:rPr>
        <w:t>灌溉</w:t>
      </w:r>
      <w:r>
        <w:rPr>
          <w:rFonts w:hint="eastAsia" w:ascii="Times New Roman" w:hAnsi="Times New Roman" w:eastAsia="仿宋_GB2312" w:cs="Times New Roman"/>
          <w:iCs/>
          <w:sz w:val="30"/>
          <w:szCs w:val="30"/>
        </w:rPr>
        <w:t>用水定额通用值，单位为</w:t>
      </w:r>
      <w:r>
        <w:rPr>
          <w:rFonts w:ascii="Times New Roman" w:hAnsi="Times New Roman" w:eastAsia="仿宋_GB2312" w:cs="Times New Roman"/>
          <w:iCs/>
          <w:sz w:val="30"/>
          <w:szCs w:val="30"/>
        </w:rPr>
        <w:t>m</w:t>
      </w:r>
      <w:r>
        <w:rPr>
          <w:rFonts w:ascii="Times New Roman" w:hAnsi="Times New Roman" w:eastAsia="仿宋_GB2312" w:cs="Times New Roman"/>
          <w:iCs/>
          <w:sz w:val="30"/>
          <w:szCs w:val="30"/>
          <w:vertAlign w:val="superscript"/>
        </w:rPr>
        <w:t>3</w:t>
      </w:r>
      <w:r>
        <w:rPr>
          <w:rFonts w:ascii="Times New Roman" w:hAnsi="Times New Roman" w:eastAsia="仿宋_GB2312" w:cs="Times New Roman"/>
          <w:iCs/>
          <w:sz w:val="30"/>
          <w:szCs w:val="30"/>
        </w:rPr>
        <w:t>/</w:t>
      </w:r>
      <w:r>
        <w:rPr>
          <w:rFonts w:hint="eastAsia" w:ascii="Times New Roman" w:hAnsi="Times New Roman" w:eastAsia="仿宋_GB2312" w:cs="Times New Roman"/>
          <w:iCs/>
          <w:sz w:val="30"/>
          <w:szCs w:val="30"/>
        </w:rPr>
        <w:t>亩；</w:t>
      </w:r>
    </w:p>
    <w:p>
      <w:pPr>
        <w:ind w:firstLine="993" w:firstLineChars="331"/>
        <w:rPr>
          <w:rFonts w:ascii="Times New Roman" w:hAnsi="Times New Roman" w:eastAsia="仿宋_GB2312" w:cs="Times New Roman"/>
          <w:iCs/>
          <w:sz w:val="30"/>
          <w:szCs w:val="30"/>
        </w:rPr>
      </w:pPr>
      <m:oMath>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净</m:t>
            </m:r>
            <m:r>
              <w:rPr>
                <w:rFonts w:ascii="Times New Roman" w:hAnsi="Times New Roman" w:eastAsia="仿宋_GB2312" w:cs="Times New Roman"/>
                <w:sz w:val="30"/>
                <w:szCs w:val="30"/>
              </w:rPr>
              <m:t xml:space="preserve">  </m:t>
            </m:r>
            <m:ctrlPr>
              <w:rPr>
                <w:rFonts w:ascii="Times New Roman" w:hAnsi="Times New Roman" w:eastAsia="仿宋_GB2312" w:cs="Times New Roman"/>
                <w:i/>
                <w:iCs/>
                <w:sz w:val="30"/>
                <w:szCs w:val="30"/>
              </w:rPr>
            </m:ctrlPr>
          </m:sub>
        </m:sSub>
      </m:oMath>
      <w:r>
        <w:rPr>
          <w:rFonts w:ascii="Times New Roman" w:hAnsi="Times New Roman" w:cs="Times New Roman"/>
          <w:szCs w:val="30"/>
        </w:rPr>
        <w:t>——</w:t>
      </w:r>
      <w:r>
        <w:rPr>
          <w:rFonts w:hint="eastAsia" w:ascii="Times New Roman" w:hAnsi="Times New Roman" w:eastAsia="仿宋_GB2312" w:cs="Times New Roman"/>
          <w:iCs/>
          <w:sz w:val="30"/>
          <w:szCs w:val="30"/>
        </w:rPr>
        <w:t>净用水定额，单位为</w:t>
      </w:r>
      <w:r>
        <w:rPr>
          <w:rFonts w:ascii="Times New Roman" w:hAnsi="Times New Roman" w:eastAsia="仿宋_GB2312" w:cs="Times New Roman"/>
          <w:iCs/>
          <w:sz w:val="30"/>
          <w:szCs w:val="30"/>
        </w:rPr>
        <w:t>m</w:t>
      </w:r>
      <w:r>
        <w:rPr>
          <w:rFonts w:ascii="Times New Roman" w:hAnsi="Times New Roman" w:eastAsia="仿宋_GB2312" w:cs="Times New Roman"/>
          <w:iCs/>
          <w:sz w:val="30"/>
          <w:szCs w:val="30"/>
          <w:vertAlign w:val="superscript"/>
        </w:rPr>
        <w:t>3</w:t>
      </w:r>
      <w:r>
        <w:rPr>
          <w:rFonts w:ascii="Times New Roman" w:hAnsi="Times New Roman" w:eastAsia="仿宋_GB2312" w:cs="Times New Roman"/>
          <w:iCs/>
          <w:sz w:val="30"/>
          <w:szCs w:val="30"/>
        </w:rPr>
        <w:t>/</w:t>
      </w:r>
      <w:r>
        <w:rPr>
          <w:rFonts w:hint="eastAsia" w:ascii="Times New Roman" w:hAnsi="Times New Roman" w:eastAsia="仿宋_GB2312" w:cs="Times New Roman"/>
          <w:iCs/>
          <w:sz w:val="30"/>
          <w:szCs w:val="30"/>
        </w:rPr>
        <w:t>亩；</w:t>
      </w:r>
    </w:p>
    <w:p>
      <w:pPr>
        <w:ind w:firstLine="993" w:firstLineChars="331"/>
        <w:rPr>
          <w:rFonts w:ascii="Times New Roman" w:hAnsi="Times New Roman" w:eastAsia="仿宋_GB2312" w:cs="Times New Roman"/>
          <w:iCs/>
          <w:sz w:val="30"/>
          <w:szCs w:val="30"/>
        </w:rPr>
      </w:pPr>
      <m:oMath>
        <m:sSub>
          <m:sSubPr>
            <m:ctrlPr>
              <w:rPr>
                <w:rFonts w:ascii="Times New Roman" w:hAnsi="Times New Roman" w:eastAsia="仿宋_GB2312" w:cs="Times New Roman"/>
                <w:i/>
                <w:iCs/>
                <w:sz w:val="30"/>
                <w:szCs w:val="30"/>
              </w:rPr>
            </m:ctrlPr>
          </m:sSubPr>
          <m:e>
            <m:r>
              <w:rPr>
                <w:rFonts w:ascii="Cambria Math" w:hAnsi="Cambria Math" w:eastAsia="仿宋_GB2312" w:cs="Times New Roman"/>
                <w:sz w:val="30"/>
                <w:szCs w:val="30"/>
              </w:rPr>
              <m:t>η</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斗</m:t>
            </m:r>
            <m:ctrlPr>
              <w:rPr>
                <w:rFonts w:ascii="Times New Roman" w:hAnsi="Times New Roman" w:eastAsia="仿宋_GB2312" w:cs="Times New Roman"/>
                <w:i/>
                <w:iCs/>
                <w:sz w:val="30"/>
                <w:szCs w:val="30"/>
              </w:rPr>
            </m:ctrlPr>
          </m:sub>
        </m:sSub>
        <m:r>
          <w:rPr>
            <w:rFonts w:ascii="Times New Roman" w:hAnsi="Times New Roman" w:eastAsia="仿宋_GB2312" w:cs="Times New Roman"/>
            <w:sz w:val="30"/>
            <w:szCs w:val="30"/>
          </w:rPr>
          <m:t xml:space="preserve"> </m:t>
        </m:r>
      </m:oMath>
      <w:r>
        <w:rPr>
          <w:rFonts w:ascii="Times New Roman" w:hAnsi="Times New Roman" w:cs="Times New Roman"/>
          <w:sz w:val="30"/>
          <w:szCs w:val="30"/>
        </w:rPr>
        <w:t xml:space="preserve"> </w:t>
      </w:r>
      <w:r>
        <w:rPr>
          <w:rFonts w:ascii="Times New Roman" w:hAnsi="Times New Roman" w:cs="Times New Roman"/>
          <w:szCs w:val="30"/>
        </w:rPr>
        <w:t>——</w:t>
      </w:r>
      <w:r>
        <w:rPr>
          <w:rFonts w:hint="eastAsia" w:ascii="Times New Roman" w:hAnsi="Times New Roman" w:eastAsia="仿宋_GB2312" w:cs="Times New Roman"/>
          <w:iCs/>
          <w:sz w:val="30"/>
          <w:szCs w:val="30"/>
        </w:rPr>
        <w:t>按大中型灌区现状斗口以下灌溉水利用系数、地表水小型灌区或井灌区现状灌溉水利用系数进行综合确定；如果没有大中型灌区斗口以下灌溉水利用系数，可参照地表水小型灌区现状灌溉水利用系数进行综合确定。</w:t>
      </w:r>
    </w:p>
    <w:p>
      <w:pPr>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2.</w:t>
      </w:r>
      <w:r>
        <w:rPr>
          <w:rFonts w:hint="eastAsia" w:ascii="Times New Roman" w:hAnsi="Times New Roman" w:eastAsia="仿宋_GB2312" w:cs="Times New Roman"/>
          <w:bCs/>
          <w:sz w:val="30"/>
          <w:szCs w:val="30"/>
        </w:rPr>
        <w:t>灌溉用水定额先进值由净用水定额和《节水灌溉工程技术标准》规定相应节水灌溉技术的灌溉水利用系数最低值计算确定。</w:t>
      </w:r>
    </w:p>
    <w:p>
      <w:pPr>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1</w:t>
      </w:r>
      <w:r>
        <w:rPr>
          <w:rFonts w:hint="eastAsia" w:ascii="Times New Roman" w:hAnsi="Times New Roman" w:eastAsia="仿宋_GB2312" w:cs="Times New Roman"/>
          <w:bCs/>
          <w:sz w:val="30"/>
          <w:szCs w:val="30"/>
        </w:rPr>
        <w:t>）渠道防渗输水灌溉方式下用水定额</w:t>
      </w:r>
    </w:p>
    <w:p>
      <w:pPr>
        <w:rPr>
          <w:rFonts w:ascii="Times New Roman" w:hAnsi="Times New Roman" w:eastAsia="仿宋_GB2312" w:cs="Times New Roman"/>
          <w:sz w:val="30"/>
          <w:szCs w:val="30"/>
        </w:rPr>
      </w:pPr>
      <m:oMathPara>
        <m:oMath>
          <m:sSub>
            <m:sSubPr>
              <m:ctrlPr>
                <w:rPr>
                  <w:rFonts w:ascii="Times New Roman" w:hAnsi="Times New Roman" w:eastAsia="仿宋_GB2312" w:cs="Times New Roman"/>
                  <w:i/>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sz w:val="30"/>
                  <w:szCs w:val="30"/>
                </w:rPr>
              </m:ctrlPr>
            </m:e>
            <m:sub>
              <m:r>
                <w:rPr>
                  <w:rFonts w:hint="eastAsia" w:ascii="Times New Roman" w:hAnsi="Times New Roman" w:eastAsia="仿宋_GB2312" w:cs="Times New Roman"/>
                  <w:sz w:val="30"/>
                  <w:szCs w:val="30"/>
                </w:rPr>
                <m:t>渠道防渗</m:t>
              </m:r>
              <m:ctrlPr>
                <w:rPr>
                  <w:rFonts w:ascii="Times New Roman" w:hAnsi="Times New Roman" w:eastAsia="仿宋_GB2312" w:cs="Times New Roman"/>
                  <w:i/>
                  <w:sz w:val="30"/>
                  <w:szCs w:val="30"/>
                </w:rPr>
              </m:ctrlPr>
            </m:sub>
          </m:sSub>
          <m:r>
            <m:rPr>
              <m:sty m:val="p"/>
            </m:rPr>
            <w:rPr>
              <w:rFonts w:ascii="Times New Roman" w:hAnsi="Times New Roman" w:eastAsia="仿宋_GB2312" w:cs="Times New Roman"/>
              <w:sz w:val="30"/>
              <w:szCs w:val="30"/>
            </w:rPr>
            <m:t>=</m:t>
          </m:r>
          <m:f>
            <m:fPr>
              <m:type m:val="lin"/>
              <m:ctrlPr>
                <w:rPr>
                  <w:rFonts w:ascii="Times New Roman" w:hAnsi="Times New Roman" w:eastAsia="仿宋_GB2312" w:cs="Times New Roman"/>
                  <w:sz w:val="30"/>
                  <w:szCs w:val="30"/>
                </w:rPr>
              </m:ctrlPr>
            </m:fPr>
            <m:num>
              <m:sSub>
                <m:sSubPr>
                  <m:ctrlPr>
                    <w:rPr>
                      <w:rFonts w:ascii="Times New Roman" w:hAnsi="Times New Roman" w:eastAsia="仿宋_GB2312" w:cs="Times New Roman"/>
                      <w:i/>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sz w:val="30"/>
                      <w:szCs w:val="30"/>
                    </w:rPr>
                  </m:ctrlPr>
                </m:e>
                <m:sub>
                  <m:r>
                    <w:rPr>
                      <w:rFonts w:hint="eastAsia" w:ascii="Times New Roman" w:hAnsi="Times New Roman" w:eastAsia="仿宋_GB2312" w:cs="Times New Roman"/>
                      <w:sz w:val="30"/>
                      <w:szCs w:val="30"/>
                    </w:rPr>
                    <m:t>净</m:t>
                  </m:r>
                  <m:ctrlPr>
                    <w:rPr>
                      <w:rFonts w:ascii="Times New Roman" w:hAnsi="Times New Roman" w:eastAsia="仿宋_GB2312" w:cs="Times New Roman"/>
                      <w:i/>
                      <w:sz w:val="30"/>
                      <w:szCs w:val="30"/>
                    </w:rPr>
                  </m:ctrlPr>
                </m:sub>
              </m:sSub>
              <m:ctrlPr>
                <w:rPr>
                  <w:rFonts w:ascii="Times New Roman" w:hAnsi="Times New Roman" w:eastAsia="仿宋_GB2312" w:cs="Times New Roman"/>
                  <w:sz w:val="30"/>
                  <w:szCs w:val="30"/>
                </w:rPr>
              </m:ctrlPr>
            </m:num>
            <m:den>
              <m:r>
                <m:rPr>
                  <m:sty m:val="p"/>
                </m:rPr>
                <w:rPr>
                  <w:rFonts w:ascii="Times New Roman" w:hAnsi="Times New Roman" w:eastAsia="仿宋_GB2312" w:cs="Times New Roman"/>
                  <w:sz w:val="30"/>
                  <w:szCs w:val="30"/>
                </w:rPr>
                <m:t>0.70</m:t>
              </m:r>
              <m:ctrlPr>
                <w:rPr>
                  <w:rFonts w:ascii="Times New Roman" w:hAnsi="Times New Roman" w:eastAsia="仿宋_GB2312" w:cs="Times New Roman"/>
                  <w:sz w:val="30"/>
                  <w:szCs w:val="30"/>
                </w:rPr>
              </m:ctrlPr>
            </m:den>
          </m:f>
        </m:oMath>
      </m:oMathPara>
    </w:p>
    <w:p>
      <w:pPr>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2</w:t>
      </w:r>
      <w:r>
        <w:rPr>
          <w:rFonts w:hint="eastAsia" w:ascii="Times New Roman" w:hAnsi="Times New Roman" w:eastAsia="仿宋_GB2312" w:cs="Times New Roman"/>
          <w:bCs/>
          <w:sz w:val="30"/>
          <w:szCs w:val="30"/>
        </w:rPr>
        <w:t>）管道输水灌溉方式下用水定额</w:t>
      </w:r>
    </w:p>
    <w:p>
      <w:pPr>
        <w:rPr>
          <w:rFonts w:ascii="Times New Roman" w:hAnsi="Times New Roman" w:eastAsia="仿宋_GB2312" w:cs="Times New Roman"/>
          <w:iCs/>
          <w:sz w:val="30"/>
          <w:szCs w:val="30"/>
        </w:rPr>
      </w:pPr>
      <m:oMathPara>
        <m:oMath>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管灌</m:t>
              </m:r>
              <m:ctrlPr>
                <w:rPr>
                  <w:rFonts w:ascii="Times New Roman" w:hAnsi="Times New Roman" w:eastAsia="仿宋_GB2312" w:cs="Times New Roman"/>
                  <w:i/>
                  <w:iCs/>
                  <w:sz w:val="30"/>
                  <w:szCs w:val="30"/>
                </w:rPr>
              </m:ctrlPr>
            </m:sub>
          </m:sSub>
          <m:r>
            <m:rPr>
              <m:sty m:val="p"/>
            </m:rPr>
            <w:rPr>
              <w:rFonts w:ascii="Times New Roman" w:hAnsi="Times New Roman" w:eastAsia="仿宋_GB2312" w:cs="Times New Roman"/>
              <w:sz w:val="30"/>
              <w:szCs w:val="30"/>
            </w:rPr>
            <m:t>=</m:t>
          </m:r>
          <m:f>
            <m:fPr>
              <m:type m:val="lin"/>
              <m:ctrlPr>
                <w:rPr>
                  <w:rFonts w:ascii="Times New Roman" w:hAnsi="Times New Roman" w:eastAsia="仿宋_GB2312" w:cs="Times New Roman"/>
                  <w:iCs/>
                  <w:sz w:val="30"/>
                  <w:szCs w:val="30"/>
                </w:rPr>
              </m:ctrlPr>
            </m:fPr>
            <m:num>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净</m:t>
                  </m:r>
                  <m:ctrlPr>
                    <w:rPr>
                      <w:rFonts w:ascii="Times New Roman" w:hAnsi="Times New Roman" w:eastAsia="仿宋_GB2312" w:cs="Times New Roman"/>
                      <w:i/>
                      <w:iCs/>
                      <w:sz w:val="30"/>
                      <w:szCs w:val="30"/>
                    </w:rPr>
                  </m:ctrlPr>
                </m:sub>
              </m:sSub>
              <m:ctrlPr>
                <w:rPr>
                  <w:rFonts w:ascii="Times New Roman" w:hAnsi="Times New Roman" w:eastAsia="仿宋_GB2312" w:cs="Times New Roman"/>
                  <w:iCs/>
                  <w:sz w:val="30"/>
                  <w:szCs w:val="30"/>
                </w:rPr>
              </m:ctrlPr>
            </m:num>
            <m:den>
              <m:r>
                <m:rPr>
                  <m:sty m:val="p"/>
                </m:rPr>
                <w:rPr>
                  <w:rFonts w:ascii="Times New Roman" w:hAnsi="Times New Roman" w:eastAsia="仿宋_GB2312" w:cs="Times New Roman"/>
                  <w:sz w:val="30"/>
                  <w:szCs w:val="30"/>
                </w:rPr>
                <m:t>0.80</m:t>
              </m:r>
              <m:ctrlPr>
                <w:rPr>
                  <w:rFonts w:ascii="Times New Roman" w:hAnsi="Times New Roman" w:eastAsia="仿宋_GB2312" w:cs="Times New Roman"/>
                  <w:iCs/>
                  <w:sz w:val="30"/>
                  <w:szCs w:val="30"/>
                </w:rPr>
              </m:ctrlPr>
            </m:den>
          </m:f>
        </m:oMath>
      </m:oMathPara>
    </w:p>
    <w:p>
      <w:pPr>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3</w:t>
      </w:r>
      <w:r>
        <w:rPr>
          <w:rFonts w:hint="eastAsia" w:ascii="Times New Roman" w:hAnsi="Times New Roman" w:eastAsia="仿宋_GB2312" w:cs="Times New Roman"/>
          <w:bCs/>
          <w:sz w:val="30"/>
          <w:szCs w:val="30"/>
        </w:rPr>
        <w:t>）喷灌用水定额</w:t>
      </w:r>
    </w:p>
    <w:p>
      <w:pPr>
        <w:rPr>
          <w:rFonts w:ascii="Times New Roman" w:hAnsi="Times New Roman" w:eastAsia="仿宋_GB2312" w:cs="Times New Roman"/>
          <w:iCs/>
          <w:sz w:val="30"/>
          <w:szCs w:val="30"/>
        </w:rPr>
      </w:pPr>
      <m:oMathPara>
        <m:oMath>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喷灌</m:t>
              </m:r>
              <m:ctrlPr>
                <w:rPr>
                  <w:rFonts w:ascii="Times New Roman" w:hAnsi="Times New Roman" w:eastAsia="仿宋_GB2312" w:cs="Times New Roman"/>
                  <w:i/>
                  <w:iCs/>
                  <w:sz w:val="30"/>
                  <w:szCs w:val="30"/>
                </w:rPr>
              </m:ctrlPr>
            </m:sub>
          </m:sSub>
          <m:r>
            <m:rPr>
              <m:sty m:val="p"/>
            </m:rPr>
            <w:rPr>
              <w:rFonts w:ascii="Times New Roman" w:hAnsi="Times New Roman" w:eastAsia="仿宋_GB2312" w:cs="Times New Roman"/>
              <w:sz w:val="30"/>
              <w:szCs w:val="30"/>
            </w:rPr>
            <m:t>=</m:t>
          </m:r>
          <m:f>
            <m:fPr>
              <m:type m:val="lin"/>
              <m:ctrlPr>
                <w:rPr>
                  <w:rFonts w:ascii="Times New Roman" w:hAnsi="Times New Roman" w:eastAsia="仿宋_GB2312" w:cs="Times New Roman"/>
                  <w:iCs/>
                  <w:sz w:val="30"/>
                  <w:szCs w:val="30"/>
                </w:rPr>
              </m:ctrlPr>
            </m:fPr>
            <m:num>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净</m:t>
                  </m:r>
                  <m:ctrlPr>
                    <w:rPr>
                      <w:rFonts w:ascii="Times New Roman" w:hAnsi="Times New Roman" w:eastAsia="仿宋_GB2312" w:cs="Times New Roman"/>
                      <w:i/>
                      <w:iCs/>
                      <w:sz w:val="30"/>
                      <w:szCs w:val="30"/>
                    </w:rPr>
                  </m:ctrlPr>
                </m:sub>
              </m:sSub>
              <m:ctrlPr>
                <w:rPr>
                  <w:rFonts w:ascii="Times New Roman" w:hAnsi="Times New Roman" w:eastAsia="仿宋_GB2312" w:cs="Times New Roman"/>
                  <w:iCs/>
                  <w:sz w:val="30"/>
                  <w:szCs w:val="30"/>
                </w:rPr>
              </m:ctrlPr>
            </m:num>
            <m:den>
              <m:r>
                <m:rPr>
                  <m:sty m:val="p"/>
                </m:rPr>
                <w:rPr>
                  <w:rFonts w:ascii="Times New Roman" w:hAnsi="Times New Roman" w:eastAsia="仿宋_GB2312" w:cs="Times New Roman"/>
                  <w:sz w:val="30"/>
                  <w:szCs w:val="30"/>
                </w:rPr>
                <m:t>0.80</m:t>
              </m:r>
              <m:ctrlPr>
                <w:rPr>
                  <w:rFonts w:ascii="Times New Roman" w:hAnsi="Times New Roman" w:eastAsia="仿宋_GB2312" w:cs="Times New Roman"/>
                  <w:iCs/>
                  <w:sz w:val="30"/>
                  <w:szCs w:val="30"/>
                </w:rPr>
              </m:ctrlPr>
            </m:den>
          </m:f>
        </m:oMath>
      </m:oMathPara>
    </w:p>
    <w:p>
      <w:pPr>
        <w:ind w:firstLine="600" w:firstLineChars="200"/>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4</w:t>
      </w:r>
      <w:r>
        <w:rPr>
          <w:rFonts w:hint="eastAsia" w:ascii="Times New Roman" w:hAnsi="Times New Roman" w:eastAsia="仿宋_GB2312" w:cs="Times New Roman"/>
          <w:bCs/>
          <w:sz w:val="30"/>
          <w:szCs w:val="30"/>
        </w:rPr>
        <w:t>）微灌用水定额</w:t>
      </w:r>
    </w:p>
    <w:p>
      <w:pPr>
        <w:rPr>
          <w:rFonts w:ascii="Times New Roman" w:hAnsi="Times New Roman" w:eastAsia="仿宋_GB2312" w:cs="Times New Roman"/>
          <w:iCs/>
          <w:sz w:val="30"/>
          <w:szCs w:val="30"/>
        </w:rPr>
      </w:pPr>
      <m:oMathPara>
        <m:oMath>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微灌</m:t>
              </m:r>
              <m:ctrlPr>
                <w:rPr>
                  <w:rFonts w:ascii="Times New Roman" w:hAnsi="Times New Roman" w:eastAsia="仿宋_GB2312" w:cs="Times New Roman"/>
                  <w:i/>
                  <w:iCs/>
                  <w:sz w:val="30"/>
                  <w:szCs w:val="30"/>
                </w:rPr>
              </m:ctrlPr>
            </m:sub>
          </m:sSub>
          <m:r>
            <m:rPr>
              <m:sty m:val="p"/>
            </m:rPr>
            <w:rPr>
              <w:rFonts w:ascii="Times New Roman" w:hAnsi="Times New Roman" w:eastAsia="仿宋_GB2312" w:cs="Times New Roman"/>
              <w:sz w:val="30"/>
              <w:szCs w:val="30"/>
            </w:rPr>
            <m:t>=</m:t>
          </m:r>
          <m:f>
            <m:fPr>
              <m:type m:val="lin"/>
              <m:ctrlPr>
                <w:rPr>
                  <w:rFonts w:ascii="Times New Roman" w:hAnsi="Times New Roman" w:eastAsia="仿宋_GB2312" w:cs="Times New Roman"/>
                  <w:iCs/>
                  <w:sz w:val="30"/>
                  <w:szCs w:val="30"/>
                </w:rPr>
              </m:ctrlPr>
            </m:fPr>
            <m:num>
              <m:sSub>
                <m:sSubPr>
                  <m:ctrlPr>
                    <w:rPr>
                      <w:rFonts w:ascii="Times New Roman" w:hAnsi="Times New Roman" w:eastAsia="仿宋_GB2312" w:cs="Times New Roman"/>
                      <w:i/>
                      <w:iCs/>
                      <w:sz w:val="30"/>
                      <w:szCs w:val="30"/>
                    </w:rPr>
                  </m:ctrlPr>
                </m:sSubPr>
                <m:e>
                  <m:r>
                    <w:rPr>
                      <w:rFonts w:ascii="Cambria Math" w:hAnsi="Times New Roman" w:eastAsia="仿宋_GB2312" w:cs="Times New Roman"/>
                      <w:sz w:val="30"/>
                      <w:szCs w:val="30"/>
                    </w:rPr>
                    <m:t>m</m:t>
                  </m:r>
                  <m:ctrlPr>
                    <w:rPr>
                      <w:rFonts w:ascii="Times New Roman" w:hAnsi="Times New Roman" w:eastAsia="仿宋_GB2312" w:cs="Times New Roman"/>
                      <w:i/>
                      <w:iCs/>
                      <w:sz w:val="30"/>
                      <w:szCs w:val="30"/>
                    </w:rPr>
                  </m:ctrlPr>
                </m:e>
                <m:sub>
                  <m:r>
                    <w:rPr>
                      <w:rFonts w:hint="eastAsia" w:ascii="Times New Roman" w:hAnsi="Times New Roman" w:eastAsia="仿宋_GB2312" w:cs="Times New Roman"/>
                      <w:sz w:val="30"/>
                      <w:szCs w:val="30"/>
                    </w:rPr>
                    <m:t>净</m:t>
                  </m:r>
                  <m:ctrlPr>
                    <w:rPr>
                      <w:rFonts w:ascii="Times New Roman" w:hAnsi="Times New Roman" w:eastAsia="仿宋_GB2312" w:cs="Times New Roman"/>
                      <w:i/>
                      <w:iCs/>
                      <w:sz w:val="30"/>
                      <w:szCs w:val="30"/>
                    </w:rPr>
                  </m:ctrlPr>
                </m:sub>
              </m:sSub>
              <m:ctrlPr>
                <w:rPr>
                  <w:rFonts w:ascii="Times New Roman" w:hAnsi="Times New Roman" w:eastAsia="仿宋_GB2312" w:cs="Times New Roman"/>
                  <w:iCs/>
                  <w:sz w:val="30"/>
                  <w:szCs w:val="30"/>
                </w:rPr>
              </m:ctrlPr>
            </m:num>
            <m:den>
              <m:r>
                <m:rPr>
                  <m:sty m:val="p"/>
                </m:rPr>
                <w:rPr>
                  <w:rFonts w:ascii="Times New Roman" w:hAnsi="Times New Roman" w:eastAsia="仿宋_GB2312" w:cs="Times New Roman"/>
                  <w:sz w:val="30"/>
                  <w:szCs w:val="30"/>
                </w:rPr>
                <m:t>0.85</m:t>
              </m:r>
              <m:ctrlPr>
                <w:rPr>
                  <w:rFonts w:ascii="Times New Roman" w:hAnsi="Times New Roman" w:eastAsia="仿宋_GB2312" w:cs="Times New Roman"/>
                  <w:iCs/>
                  <w:sz w:val="30"/>
                  <w:szCs w:val="30"/>
                </w:rPr>
              </m:ctrlPr>
            </m:den>
          </m:f>
        </m:oMath>
      </m:oMathPara>
    </w:p>
    <w:p>
      <w:pPr>
        <w:ind w:firstLine="600" w:firstLineChars="200"/>
        <w:rPr>
          <w:rFonts w:ascii="Times New Roman" w:hAnsi="Times New Roman" w:eastAsia="仿宋_GB2312" w:cs="Times New Roman"/>
          <w:bCs/>
          <w:sz w:val="30"/>
          <w:szCs w:val="30"/>
        </w:rPr>
      </w:pPr>
    </w:p>
    <w:p>
      <w:pPr>
        <w:adjustRightInd w:val="0"/>
        <w:snapToGrid w:val="0"/>
        <w:spacing w:line="360" w:lineRule="auto"/>
        <w:ind w:firstLine="600" w:firstLineChars="200"/>
        <w:jc w:val="left"/>
        <w:rPr>
          <w:rFonts w:ascii="Times New Roman" w:hAnsi="Times New Roman" w:eastAsia="仿宋_GB2312" w:cs="Times New Roman"/>
          <w:bCs/>
          <w:sz w:val="30"/>
          <w:szCs w:val="30"/>
        </w:rPr>
        <w:sectPr>
          <w:footerReference r:id="rId3" w:type="default"/>
          <w:pgSz w:w="11906" w:h="16838"/>
          <w:pgMar w:top="1440" w:right="1800" w:bottom="1440" w:left="1800" w:header="851" w:footer="992" w:gutter="0"/>
          <w:cols w:space="425" w:num="1"/>
          <w:docGrid w:type="lines" w:linePitch="312" w:charSpace="0"/>
        </w:sectPr>
      </w:pPr>
    </w:p>
    <w:p>
      <w:pPr>
        <w:tabs>
          <w:tab w:val="left" w:pos="2907"/>
        </w:tabs>
        <w:rPr>
          <w:rFonts w:ascii="Times New Roman" w:hAnsi="Times New Roman" w:eastAsia="黑体" w:cs="Times New Roman"/>
          <w:sz w:val="24"/>
          <w:szCs w:val="24"/>
        </w:rPr>
      </w:pPr>
      <w:r>
        <w:rPr>
          <w:rFonts w:hint="eastAsia" w:ascii="Times New Roman" w:hAnsi="Times New Roman" w:eastAsia="黑体" w:cs="Times New Roman"/>
          <w:sz w:val="24"/>
          <w:szCs w:val="24"/>
        </w:rPr>
        <w:t>附表</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全国甘蔗灌溉用水定额表</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单位：</w:t>
      </w:r>
      <w:r>
        <w:rPr>
          <w:rFonts w:ascii="Times New Roman" w:hAnsi="Times New Roman" w:eastAsia="黑体" w:cs="Times New Roman"/>
          <w:kern w:val="0"/>
          <w:sz w:val="24"/>
          <w:szCs w:val="24"/>
        </w:rPr>
        <w:t>m</w:t>
      </w:r>
      <w:r>
        <w:rPr>
          <w:rFonts w:ascii="Times New Roman" w:hAnsi="Times New Roman" w:eastAsia="黑体" w:cs="Times New Roman"/>
          <w:kern w:val="0"/>
          <w:sz w:val="24"/>
          <w:szCs w:val="24"/>
          <w:vertAlign w:val="superscript"/>
        </w:rPr>
        <w:t>3</w:t>
      </w:r>
      <w:r>
        <w:rPr>
          <w:rFonts w:ascii="Times New Roman" w:hAnsi="Times New Roman" w:eastAsia="黑体" w:cs="Times New Roman"/>
          <w:kern w:val="0"/>
          <w:sz w:val="24"/>
          <w:szCs w:val="24"/>
        </w:rPr>
        <w:t>/</w:t>
      </w:r>
      <w:r>
        <w:rPr>
          <w:rFonts w:hint="eastAsia" w:ascii="Times New Roman" w:hAnsi="Times New Roman" w:eastAsia="黑体" w:cs="Times New Roman"/>
          <w:kern w:val="0"/>
          <w:sz w:val="24"/>
          <w:szCs w:val="24"/>
        </w:rPr>
        <w:t>亩</w:t>
      </w:r>
    </w:p>
    <w:tbl>
      <w:tblPr>
        <w:tblStyle w:val="11"/>
        <w:tblW w:w="13992" w:type="dxa"/>
        <w:tblInd w:w="0" w:type="dxa"/>
        <w:tblLayout w:type="fixed"/>
        <w:tblCellMar>
          <w:top w:w="0" w:type="dxa"/>
          <w:left w:w="108" w:type="dxa"/>
          <w:bottom w:w="0" w:type="dxa"/>
          <w:right w:w="108" w:type="dxa"/>
        </w:tblCellMar>
      </w:tblPr>
      <w:tblGrid>
        <w:gridCol w:w="1357"/>
        <w:gridCol w:w="943"/>
        <w:gridCol w:w="4181"/>
        <w:gridCol w:w="1013"/>
        <w:gridCol w:w="753"/>
        <w:gridCol w:w="753"/>
        <w:gridCol w:w="646"/>
        <w:gridCol w:w="649"/>
        <w:gridCol w:w="873"/>
        <w:gridCol w:w="731"/>
        <w:gridCol w:w="731"/>
        <w:gridCol w:w="646"/>
        <w:gridCol w:w="716"/>
      </w:tblGrid>
      <w:tr>
        <w:tblPrEx>
          <w:tblLayout w:type="fixed"/>
          <w:tblCellMar>
            <w:top w:w="0" w:type="dxa"/>
            <w:left w:w="108" w:type="dxa"/>
            <w:bottom w:w="0" w:type="dxa"/>
            <w:right w:w="108" w:type="dxa"/>
          </w:tblCellMar>
        </w:tblPrEx>
        <w:trPr>
          <w:trHeight w:val="270" w:hRule="atLeast"/>
          <w:tblHeader/>
        </w:trPr>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一级分区</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范围</w:t>
            </w:r>
          </w:p>
        </w:tc>
        <w:tc>
          <w:tcPr>
            <w:tcW w:w="4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二级分区</w:t>
            </w:r>
          </w:p>
        </w:tc>
        <w:tc>
          <w:tcPr>
            <w:tcW w:w="381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50%</w:t>
            </w:r>
            <w:r>
              <w:rPr>
                <w:rFonts w:hint="eastAsia" w:ascii="Times New Roman" w:hAnsi="Times New Roman" w:eastAsia="宋体" w:cs="Times New Roman"/>
                <w:bCs/>
                <w:kern w:val="0"/>
                <w:szCs w:val="21"/>
              </w:rPr>
              <w:t>水文年</w:t>
            </w:r>
          </w:p>
        </w:tc>
        <w:tc>
          <w:tcPr>
            <w:tcW w:w="369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75%</w:t>
            </w:r>
            <w:r>
              <w:rPr>
                <w:rFonts w:hint="eastAsia" w:ascii="Times New Roman" w:hAnsi="Times New Roman" w:eastAsia="宋体" w:cs="Times New Roman"/>
                <w:bCs/>
                <w:kern w:val="0"/>
                <w:szCs w:val="21"/>
              </w:rPr>
              <w:t>水文年</w:t>
            </w:r>
          </w:p>
        </w:tc>
      </w:tr>
      <w:tr>
        <w:tblPrEx>
          <w:tblLayout w:type="fixed"/>
          <w:tblCellMar>
            <w:top w:w="0" w:type="dxa"/>
            <w:left w:w="108" w:type="dxa"/>
            <w:bottom w:w="0" w:type="dxa"/>
            <w:right w:w="108" w:type="dxa"/>
          </w:tblCellMar>
        </w:tblPrEx>
        <w:trPr>
          <w:trHeight w:val="270" w:hRule="atLeast"/>
          <w:tblHeader/>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1013"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通用值</w:t>
            </w:r>
          </w:p>
        </w:tc>
        <w:tc>
          <w:tcPr>
            <w:tcW w:w="2801"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先进值</w:t>
            </w:r>
          </w:p>
        </w:tc>
        <w:tc>
          <w:tcPr>
            <w:tcW w:w="873" w:type="dxa"/>
            <w:vMerge w:val="restart"/>
            <w:tcBorders>
              <w:top w:val="single" w:color="auto" w:sz="4" w:space="0"/>
              <w:left w:val="nil"/>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通用值</w:t>
            </w:r>
          </w:p>
        </w:tc>
        <w:tc>
          <w:tcPr>
            <w:tcW w:w="2824"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先进值</w:t>
            </w:r>
          </w:p>
        </w:tc>
      </w:tr>
      <w:tr>
        <w:tblPrEx>
          <w:tblLayout w:type="fixed"/>
          <w:tblCellMar>
            <w:top w:w="0" w:type="dxa"/>
            <w:left w:w="108" w:type="dxa"/>
            <w:bottom w:w="0" w:type="dxa"/>
            <w:right w:w="108" w:type="dxa"/>
          </w:tblCellMar>
        </w:tblPrEx>
        <w:trPr>
          <w:trHeight w:val="540" w:hRule="atLeast"/>
          <w:tblHeader/>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101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渠道防渗灌溉</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管道输水灌溉</w:t>
            </w:r>
          </w:p>
        </w:tc>
        <w:tc>
          <w:tcPr>
            <w:tcW w:w="6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喷灌</w:t>
            </w:r>
          </w:p>
        </w:tc>
        <w:tc>
          <w:tcPr>
            <w:tcW w:w="6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微灌</w:t>
            </w:r>
          </w:p>
        </w:tc>
        <w:tc>
          <w:tcPr>
            <w:tcW w:w="873"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p>
        </w:tc>
        <w:tc>
          <w:tcPr>
            <w:tcW w:w="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渠道防渗灌溉</w:t>
            </w:r>
          </w:p>
        </w:tc>
        <w:tc>
          <w:tcPr>
            <w:tcW w:w="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管道输水灌溉</w:t>
            </w:r>
          </w:p>
        </w:tc>
        <w:tc>
          <w:tcPr>
            <w:tcW w:w="6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喷灌</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微灌</w:t>
            </w:r>
          </w:p>
        </w:tc>
      </w:tr>
      <w:tr>
        <w:tblPrEx>
          <w:tblLayout w:type="fixed"/>
          <w:tblCellMar>
            <w:top w:w="0" w:type="dxa"/>
            <w:left w:w="108" w:type="dxa"/>
            <w:bottom w:w="0" w:type="dxa"/>
            <w:right w:w="108" w:type="dxa"/>
          </w:tblCellMar>
        </w:tblPrEx>
        <w:trPr>
          <w:trHeight w:val="270" w:hRule="atLeast"/>
        </w:trPr>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东南沿海区</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广东</w:t>
            </w: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粤西雷州半岛台地蓄井灌溉用水定额分区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301 </w:t>
            </w:r>
          </w:p>
        </w:tc>
      </w:tr>
      <w:tr>
        <w:tblPrEx>
          <w:tblLayout w:type="fixed"/>
          <w:tblCellMar>
            <w:top w:w="0" w:type="dxa"/>
            <w:left w:w="108" w:type="dxa"/>
            <w:bottom w:w="0" w:type="dxa"/>
            <w:right w:w="108" w:type="dxa"/>
          </w:tblCellMar>
        </w:tblPrEx>
        <w:trPr>
          <w:trHeight w:val="27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粤西沿海丘陵平原蓄引灌溉用水定额分区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301 </w:t>
            </w:r>
          </w:p>
        </w:tc>
      </w:tr>
      <w:tr>
        <w:tblPrEx>
          <w:tblLayout w:type="fixed"/>
          <w:tblCellMar>
            <w:top w:w="0" w:type="dxa"/>
            <w:left w:w="108" w:type="dxa"/>
            <w:bottom w:w="0" w:type="dxa"/>
            <w:right w:w="108" w:type="dxa"/>
          </w:tblCellMar>
        </w:tblPrEx>
        <w:trPr>
          <w:trHeight w:val="27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粤北和粤西北山区丘陵引蓄灌溉用水定额分区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301 </w:t>
            </w:r>
          </w:p>
        </w:tc>
      </w:tr>
      <w:tr>
        <w:tblPrEx>
          <w:tblLayout w:type="fixed"/>
          <w:tblCellMar>
            <w:top w:w="0" w:type="dxa"/>
            <w:left w:w="108" w:type="dxa"/>
            <w:bottom w:w="0" w:type="dxa"/>
            <w:right w:w="108" w:type="dxa"/>
          </w:tblCellMar>
        </w:tblPrEx>
        <w:trPr>
          <w:trHeight w:val="27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粤中珠江三角洲平原蓄引提灌溉用水定额分区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301 </w:t>
            </w:r>
          </w:p>
        </w:tc>
      </w:tr>
      <w:tr>
        <w:tblPrEx>
          <w:tblLayout w:type="fixed"/>
          <w:tblCellMar>
            <w:top w:w="0" w:type="dxa"/>
            <w:left w:w="108" w:type="dxa"/>
            <w:bottom w:w="0" w:type="dxa"/>
            <w:right w:w="108" w:type="dxa"/>
          </w:tblCellMar>
        </w:tblPrEx>
        <w:trPr>
          <w:trHeight w:val="27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粤东和粤东北丘陵山区蓄引灌溉用水定额分区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301 </w:t>
            </w:r>
          </w:p>
        </w:tc>
      </w:tr>
      <w:tr>
        <w:tblPrEx>
          <w:tblLayout w:type="fixed"/>
          <w:tblCellMar>
            <w:top w:w="0" w:type="dxa"/>
            <w:left w:w="108" w:type="dxa"/>
            <w:bottom w:w="0" w:type="dxa"/>
            <w:right w:w="108" w:type="dxa"/>
          </w:tblCellMar>
        </w:tblPrEx>
        <w:trPr>
          <w:trHeight w:val="27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粤东沿海潮汕平原蓄引灌溉用水定额分区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250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320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301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海南</w:t>
            </w: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海口</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290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277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243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243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228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377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360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315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315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296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琼海</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311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273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273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256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368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351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308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308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289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琼中</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204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195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171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171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161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271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259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227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227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213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三亚</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436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381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381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359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540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516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451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451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425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东方</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501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479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419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419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394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568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543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475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475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447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昌江</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379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331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331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312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507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484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424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424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399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儋州</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433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414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363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363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341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546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521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456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456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429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白沙</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248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237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208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208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195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309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296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259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259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244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广西</w:t>
            </w: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桂东区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306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212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186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186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175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380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264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231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231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217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桂西区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315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219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191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191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180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398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276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242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242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228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桂中区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333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231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203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203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191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417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289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253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253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238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桂南区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352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244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214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214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201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444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309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270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270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254 </w:t>
            </w:r>
          </w:p>
        </w:tc>
      </w:tr>
      <w:tr>
        <w:tblPrEx>
          <w:tblLayout w:type="fixed"/>
          <w:tblCellMar>
            <w:top w:w="0" w:type="dxa"/>
            <w:left w:w="108" w:type="dxa"/>
            <w:bottom w:w="0" w:type="dxa"/>
            <w:right w:w="108" w:type="dxa"/>
          </w:tblCellMar>
        </w:tblPrEx>
        <w:trPr>
          <w:trHeight w:val="301" w:hRule="exact"/>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桂北区</w:t>
            </w:r>
          </w:p>
        </w:tc>
        <w:tc>
          <w:tcPr>
            <w:tcW w:w="101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370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257 </w:t>
            </w:r>
          </w:p>
        </w:tc>
        <w:tc>
          <w:tcPr>
            <w:tcW w:w="75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225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225 </w:t>
            </w:r>
          </w:p>
        </w:tc>
        <w:tc>
          <w:tcPr>
            <w:tcW w:w="649"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212 </w:t>
            </w:r>
          </w:p>
        </w:tc>
        <w:tc>
          <w:tcPr>
            <w:tcW w:w="87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463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321 </w:t>
            </w:r>
          </w:p>
        </w:tc>
        <w:tc>
          <w:tcPr>
            <w:tcW w:w="731"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281 </w:t>
            </w:r>
          </w:p>
        </w:tc>
        <w:tc>
          <w:tcPr>
            <w:tcW w:w="64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281 </w:t>
            </w:r>
          </w:p>
        </w:tc>
        <w:tc>
          <w:tcPr>
            <w:tcW w:w="716"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265 </w:t>
            </w:r>
          </w:p>
        </w:tc>
      </w:tr>
    </w:tbl>
    <w:p>
      <w:pPr>
        <w:tabs>
          <w:tab w:val="left" w:pos="2907"/>
        </w:tabs>
        <w:rPr>
          <w:rFonts w:ascii="Times New Roman" w:hAnsi="Times New Roman" w:eastAsia="黑体" w:cs="Times New Roman"/>
          <w:sz w:val="24"/>
          <w:szCs w:val="24"/>
        </w:rPr>
      </w:pPr>
      <w:r>
        <w:rPr>
          <w:rFonts w:hint="eastAsia" w:ascii="Times New Roman" w:hAnsi="Times New Roman" w:eastAsia="黑体" w:cs="Times New Roman"/>
          <w:sz w:val="24"/>
          <w:szCs w:val="24"/>
        </w:rPr>
        <w:t>附表（续）</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全国甘蔗灌溉用水定额表</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单位：</w:t>
      </w:r>
      <w:r>
        <w:rPr>
          <w:rFonts w:ascii="Times New Roman" w:hAnsi="Times New Roman" w:eastAsia="黑体" w:cs="Times New Roman"/>
          <w:kern w:val="0"/>
          <w:sz w:val="24"/>
          <w:szCs w:val="24"/>
        </w:rPr>
        <w:t>m</w:t>
      </w:r>
      <w:r>
        <w:rPr>
          <w:rFonts w:ascii="Times New Roman" w:hAnsi="Times New Roman" w:eastAsia="黑体" w:cs="Times New Roman"/>
          <w:kern w:val="0"/>
          <w:sz w:val="24"/>
          <w:szCs w:val="24"/>
          <w:vertAlign w:val="superscript"/>
        </w:rPr>
        <w:t>3</w:t>
      </w:r>
      <w:r>
        <w:rPr>
          <w:rFonts w:ascii="Times New Roman" w:hAnsi="Times New Roman" w:eastAsia="黑体" w:cs="Times New Roman"/>
          <w:kern w:val="0"/>
          <w:sz w:val="24"/>
          <w:szCs w:val="24"/>
        </w:rPr>
        <w:t>/</w:t>
      </w:r>
      <w:r>
        <w:rPr>
          <w:rFonts w:hint="eastAsia" w:ascii="Times New Roman" w:hAnsi="Times New Roman" w:eastAsia="黑体" w:cs="Times New Roman"/>
          <w:kern w:val="0"/>
          <w:sz w:val="24"/>
          <w:szCs w:val="24"/>
        </w:rPr>
        <w:t>亩</w:t>
      </w:r>
    </w:p>
    <w:tbl>
      <w:tblPr>
        <w:tblStyle w:val="11"/>
        <w:tblW w:w="14256" w:type="dxa"/>
        <w:tblInd w:w="0" w:type="dxa"/>
        <w:tblLayout w:type="fixed"/>
        <w:tblCellMar>
          <w:top w:w="0" w:type="dxa"/>
          <w:left w:w="108" w:type="dxa"/>
          <w:bottom w:w="0" w:type="dxa"/>
          <w:right w:w="108" w:type="dxa"/>
        </w:tblCellMar>
      </w:tblPr>
      <w:tblGrid>
        <w:gridCol w:w="1357"/>
        <w:gridCol w:w="944"/>
        <w:gridCol w:w="4180"/>
        <w:gridCol w:w="1012"/>
        <w:gridCol w:w="753"/>
        <w:gridCol w:w="753"/>
        <w:gridCol w:w="647"/>
        <w:gridCol w:w="647"/>
        <w:gridCol w:w="1135"/>
        <w:gridCol w:w="730"/>
        <w:gridCol w:w="730"/>
        <w:gridCol w:w="647"/>
        <w:gridCol w:w="721"/>
      </w:tblGrid>
      <w:tr>
        <w:tblPrEx>
          <w:tblLayout w:type="fixed"/>
          <w:tblCellMar>
            <w:top w:w="0" w:type="dxa"/>
            <w:left w:w="108" w:type="dxa"/>
            <w:bottom w:w="0" w:type="dxa"/>
            <w:right w:w="108" w:type="dxa"/>
          </w:tblCellMar>
        </w:tblPrEx>
        <w:trPr>
          <w:trHeight w:val="270" w:hRule="atLeast"/>
          <w:tblHeader/>
        </w:trPr>
        <w:tc>
          <w:tcPr>
            <w:tcW w:w="13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一级分区</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范围</w:t>
            </w:r>
          </w:p>
        </w:tc>
        <w:tc>
          <w:tcPr>
            <w:tcW w:w="4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二级分区</w:t>
            </w:r>
          </w:p>
        </w:tc>
        <w:tc>
          <w:tcPr>
            <w:tcW w:w="381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50%</w:t>
            </w:r>
            <w:r>
              <w:rPr>
                <w:rFonts w:hint="eastAsia" w:ascii="Times New Roman" w:hAnsi="Times New Roman" w:eastAsia="宋体" w:cs="Times New Roman"/>
                <w:bCs/>
                <w:kern w:val="0"/>
                <w:szCs w:val="21"/>
              </w:rPr>
              <w:t>水文年</w:t>
            </w:r>
          </w:p>
        </w:tc>
        <w:tc>
          <w:tcPr>
            <w:tcW w:w="396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75%</w:t>
            </w:r>
            <w:r>
              <w:rPr>
                <w:rFonts w:hint="eastAsia" w:ascii="Times New Roman" w:hAnsi="Times New Roman" w:eastAsia="宋体" w:cs="Times New Roman"/>
                <w:bCs/>
                <w:kern w:val="0"/>
                <w:szCs w:val="21"/>
              </w:rPr>
              <w:t>水文年</w:t>
            </w:r>
          </w:p>
        </w:tc>
      </w:tr>
      <w:tr>
        <w:tblPrEx>
          <w:tblLayout w:type="fixed"/>
          <w:tblCellMar>
            <w:top w:w="0" w:type="dxa"/>
            <w:left w:w="108" w:type="dxa"/>
            <w:bottom w:w="0" w:type="dxa"/>
            <w:right w:w="108" w:type="dxa"/>
          </w:tblCellMar>
        </w:tblPrEx>
        <w:trPr>
          <w:trHeight w:val="270" w:hRule="atLeast"/>
          <w:tblHeader/>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1012"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通用值</w:t>
            </w:r>
          </w:p>
        </w:tc>
        <w:tc>
          <w:tcPr>
            <w:tcW w:w="2800"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先进值</w:t>
            </w:r>
          </w:p>
        </w:tc>
        <w:tc>
          <w:tcPr>
            <w:tcW w:w="1135" w:type="dxa"/>
            <w:vMerge w:val="restart"/>
            <w:tcBorders>
              <w:top w:val="single" w:color="auto" w:sz="4" w:space="0"/>
              <w:left w:val="nil"/>
              <w:right w:val="single" w:color="auto" w:sz="4" w:space="0"/>
            </w:tcBorders>
            <w:shd w:val="clear" w:color="auto" w:fill="auto"/>
            <w:noWrap/>
            <w:vAlign w:val="center"/>
          </w:tcPr>
          <w:p>
            <w:pPr>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通用值</w:t>
            </w:r>
          </w:p>
        </w:tc>
        <w:tc>
          <w:tcPr>
            <w:tcW w:w="2828"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先进值</w:t>
            </w:r>
          </w:p>
        </w:tc>
      </w:tr>
      <w:tr>
        <w:tblPrEx>
          <w:tblLayout w:type="fixed"/>
          <w:tblCellMar>
            <w:top w:w="0" w:type="dxa"/>
            <w:left w:w="108" w:type="dxa"/>
            <w:bottom w:w="0" w:type="dxa"/>
            <w:right w:w="108" w:type="dxa"/>
          </w:tblCellMar>
        </w:tblPrEx>
        <w:trPr>
          <w:trHeight w:val="540" w:hRule="atLeast"/>
          <w:tblHeader/>
        </w:trPr>
        <w:tc>
          <w:tcPr>
            <w:tcW w:w="13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1012"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渠道防渗灌溉</w:t>
            </w:r>
          </w:p>
        </w:tc>
        <w:tc>
          <w:tcPr>
            <w:tcW w:w="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管道输水灌溉</w:t>
            </w:r>
          </w:p>
        </w:tc>
        <w:tc>
          <w:tcPr>
            <w:tcW w:w="6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喷灌</w:t>
            </w:r>
          </w:p>
        </w:tc>
        <w:tc>
          <w:tcPr>
            <w:tcW w:w="6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微灌</w:t>
            </w:r>
          </w:p>
        </w:tc>
        <w:tc>
          <w:tcPr>
            <w:tcW w:w="1135"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渠道防渗灌溉</w:t>
            </w:r>
          </w:p>
        </w:tc>
        <w:tc>
          <w:tcPr>
            <w:tcW w:w="7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管道输水灌溉</w:t>
            </w:r>
          </w:p>
        </w:tc>
        <w:tc>
          <w:tcPr>
            <w:tcW w:w="6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喷灌</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微灌</w:t>
            </w:r>
          </w:p>
        </w:tc>
      </w:tr>
      <w:tr>
        <w:tblPrEx>
          <w:tblLayout w:type="fixed"/>
          <w:tblCellMar>
            <w:top w:w="0" w:type="dxa"/>
            <w:left w:w="108" w:type="dxa"/>
            <w:bottom w:w="0" w:type="dxa"/>
            <w:right w:w="108" w:type="dxa"/>
          </w:tblCellMar>
        </w:tblPrEx>
        <w:trPr>
          <w:trHeight w:val="330" w:hRule="atLeast"/>
        </w:trPr>
        <w:tc>
          <w:tcPr>
            <w:tcW w:w="13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西南区</w:t>
            </w: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云南</w:t>
            </w:r>
          </w:p>
        </w:tc>
        <w:tc>
          <w:tcPr>
            <w:tcW w:w="4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I</w:t>
            </w:r>
            <w:r>
              <w:rPr>
                <w:rFonts w:hint="eastAsia" w:ascii="Times New Roman" w:hAnsi="Times New Roman" w:eastAsia="宋体" w:cs="Times New Roman"/>
                <w:bCs/>
                <w:color w:val="000000"/>
                <w:kern w:val="0"/>
                <w:szCs w:val="21"/>
              </w:rPr>
              <w:t>滇中区</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681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457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400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400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376 </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766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514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450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450 </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424 </w:t>
            </w:r>
          </w:p>
        </w:tc>
      </w:tr>
      <w:tr>
        <w:tblPrEx>
          <w:tblLayout w:type="fixed"/>
          <w:tblCellMar>
            <w:top w:w="0" w:type="dxa"/>
            <w:left w:w="108" w:type="dxa"/>
            <w:bottom w:w="0" w:type="dxa"/>
            <w:right w:w="108" w:type="dxa"/>
          </w:tblCellMar>
        </w:tblPrEx>
        <w:trPr>
          <w:trHeight w:val="33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II</w:t>
            </w:r>
            <w:r>
              <w:rPr>
                <w:rFonts w:hint="eastAsia" w:ascii="Times New Roman" w:hAnsi="Times New Roman" w:eastAsia="宋体" w:cs="Times New Roman"/>
                <w:bCs/>
                <w:color w:val="000000"/>
                <w:kern w:val="0"/>
                <w:szCs w:val="21"/>
              </w:rPr>
              <w:t>滇东南区</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596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400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350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350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329 </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681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457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400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400 </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376 </w:t>
            </w:r>
          </w:p>
        </w:tc>
      </w:tr>
      <w:tr>
        <w:tblPrEx>
          <w:tblLayout w:type="fixed"/>
          <w:tblCellMar>
            <w:top w:w="0" w:type="dxa"/>
            <w:left w:w="108" w:type="dxa"/>
            <w:bottom w:w="0" w:type="dxa"/>
            <w:right w:w="108" w:type="dxa"/>
          </w:tblCellMar>
        </w:tblPrEx>
        <w:trPr>
          <w:trHeight w:val="33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III</w:t>
            </w:r>
            <w:r>
              <w:rPr>
                <w:rFonts w:hint="eastAsia" w:ascii="Times New Roman" w:hAnsi="Times New Roman" w:eastAsia="宋体" w:cs="Times New Roman"/>
                <w:bCs/>
                <w:color w:val="000000"/>
                <w:kern w:val="0"/>
                <w:szCs w:val="21"/>
              </w:rPr>
              <w:t>滇西南区</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574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386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338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338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318 </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660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443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388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388 </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365 </w:t>
            </w:r>
          </w:p>
        </w:tc>
      </w:tr>
      <w:tr>
        <w:tblPrEx>
          <w:tblLayout w:type="fixed"/>
          <w:tblCellMar>
            <w:top w:w="0" w:type="dxa"/>
            <w:left w:w="108" w:type="dxa"/>
            <w:bottom w:w="0" w:type="dxa"/>
            <w:right w:w="108" w:type="dxa"/>
          </w:tblCellMar>
        </w:tblPrEx>
        <w:trPr>
          <w:trHeight w:val="33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IV</w:t>
            </w:r>
            <w:r>
              <w:rPr>
                <w:rFonts w:hint="eastAsia" w:ascii="Times New Roman" w:hAnsi="Times New Roman" w:eastAsia="宋体" w:cs="Times New Roman"/>
                <w:bCs/>
                <w:color w:val="000000"/>
                <w:kern w:val="0"/>
                <w:szCs w:val="21"/>
              </w:rPr>
              <w:t>滇东北区</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649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436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381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381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359 </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734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493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431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431 </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406 </w:t>
            </w:r>
          </w:p>
        </w:tc>
      </w:tr>
      <w:tr>
        <w:tblPrEx>
          <w:tblLayout w:type="fixed"/>
          <w:tblCellMar>
            <w:top w:w="0" w:type="dxa"/>
            <w:left w:w="108" w:type="dxa"/>
            <w:bottom w:w="0" w:type="dxa"/>
            <w:right w:w="108" w:type="dxa"/>
          </w:tblCellMar>
        </w:tblPrEx>
        <w:trPr>
          <w:trHeight w:val="330" w:hRule="atLeast"/>
        </w:trPr>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kern w:val="0"/>
                <w:szCs w:val="21"/>
              </w:rPr>
            </w:pPr>
          </w:p>
        </w:tc>
        <w:tc>
          <w:tcPr>
            <w:tcW w:w="9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Cs/>
                <w:color w:val="000000"/>
                <w:kern w:val="0"/>
                <w:szCs w:val="21"/>
              </w:rPr>
            </w:pPr>
          </w:p>
        </w:tc>
        <w:tc>
          <w:tcPr>
            <w:tcW w:w="4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ascii="Times New Roman" w:hAnsi="Times New Roman" w:eastAsia="宋体" w:cs="Times New Roman"/>
                <w:bCs/>
                <w:color w:val="000000"/>
                <w:kern w:val="0"/>
                <w:szCs w:val="21"/>
              </w:rPr>
              <w:t>VI</w:t>
            </w:r>
            <w:r>
              <w:rPr>
                <w:rFonts w:hint="eastAsia" w:ascii="Times New Roman" w:hAnsi="Times New Roman" w:eastAsia="宋体" w:cs="Times New Roman"/>
                <w:bCs/>
                <w:color w:val="000000"/>
                <w:kern w:val="0"/>
                <w:szCs w:val="21"/>
              </w:rPr>
              <w:t>干热河谷区</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713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479 </w:t>
            </w:r>
          </w:p>
        </w:tc>
        <w:tc>
          <w:tcPr>
            <w:tcW w:w="75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419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419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394 </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809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543 </w:t>
            </w:r>
          </w:p>
        </w:tc>
        <w:tc>
          <w:tcPr>
            <w:tcW w:w="73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475 </w:t>
            </w:r>
          </w:p>
        </w:tc>
        <w:tc>
          <w:tcPr>
            <w:tcW w:w="64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475 </w:t>
            </w:r>
          </w:p>
        </w:tc>
        <w:tc>
          <w:tcPr>
            <w:tcW w:w="72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 xml:space="preserve">447 </w:t>
            </w:r>
          </w:p>
        </w:tc>
      </w:tr>
    </w:tbl>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tabs>
          <w:tab w:val="left" w:pos="2907"/>
        </w:tabs>
        <w:rPr>
          <w:rFonts w:ascii="Times New Roman" w:hAnsi="Times New Roman" w:eastAsia="黑体" w:cs="Times New Roman"/>
          <w:sz w:val="24"/>
          <w:szCs w:val="24"/>
        </w:rPr>
      </w:pPr>
      <w:r>
        <w:rPr>
          <w:rFonts w:hint="eastAsia" w:ascii="Times New Roman" w:hAnsi="Times New Roman" w:eastAsia="黑体" w:cs="Times New Roman"/>
          <w:sz w:val="24"/>
          <w:szCs w:val="24"/>
        </w:rPr>
        <w:t>附录</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全国甘蔗灌溉分区表</w:t>
      </w:r>
    </w:p>
    <w:tbl>
      <w:tblPr>
        <w:tblStyle w:val="11"/>
        <w:tblW w:w="13887" w:type="dxa"/>
        <w:tblInd w:w="0" w:type="dxa"/>
        <w:tblLayout w:type="fixed"/>
        <w:tblCellMar>
          <w:top w:w="0" w:type="dxa"/>
          <w:left w:w="108" w:type="dxa"/>
          <w:bottom w:w="0" w:type="dxa"/>
          <w:right w:w="108" w:type="dxa"/>
        </w:tblCellMar>
      </w:tblPr>
      <w:tblGrid>
        <w:gridCol w:w="1080"/>
        <w:gridCol w:w="1420"/>
        <w:gridCol w:w="3307"/>
        <w:gridCol w:w="8080"/>
      </w:tblGrid>
      <w:tr>
        <w:tblPrEx>
          <w:tblLayout w:type="fixed"/>
          <w:tblCellMar>
            <w:top w:w="0" w:type="dxa"/>
            <w:left w:w="108" w:type="dxa"/>
            <w:bottom w:w="0" w:type="dxa"/>
            <w:right w:w="108" w:type="dxa"/>
          </w:tblCellMar>
        </w:tblPrEx>
        <w:trPr>
          <w:trHeight w:val="529" w:hRule="atLeast"/>
          <w:tblHead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分区</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范围</w:t>
            </w:r>
          </w:p>
        </w:tc>
        <w:tc>
          <w:tcPr>
            <w:tcW w:w="33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二级分区</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二级分区所辖区域</w:t>
            </w:r>
          </w:p>
        </w:tc>
      </w:tr>
      <w:tr>
        <w:tblPrEx>
          <w:tblLayout w:type="fixed"/>
          <w:tblCellMar>
            <w:top w:w="0" w:type="dxa"/>
            <w:left w:w="108" w:type="dxa"/>
            <w:bottom w:w="0" w:type="dxa"/>
            <w:right w:w="108" w:type="dxa"/>
          </w:tblCellMar>
        </w:tblPrEx>
        <w:trPr>
          <w:trHeight w:val="540" w:hRule="atLeast"/>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东南沿海区</w:t>
            </w:r>
          </w:p>
        </w:tc>
        <w:tc>
          <w:tcPr>
            <w:tcW w:w="14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广东</w:t>
            </w: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粤西雷州半岛台地蓄井灌溉用水定额分区</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湛江市</w:t>
            </w:r>
          </w:p>
        </w:tc>
      </w:tr>
      <w:tr>
        <w:tblPrEx>
          <w:tblLayout w:type="fixed"/>
          <w:tblCellMar>
            <w:top w:w="0" w:type="dxa"/>
            <w:left w:w="108" w:type="dxa"/>
            <w:bottom w:w="0" w:type="dxa"/>
            <w:right w:w="108" w:type="dxa"/>
          </w:tblCellMar>
        </w:tblPrEx>
        <w:trPr>
          <w:trHeight w:val="645"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粤西沿海丘陵平原蓄引灌溉用水定额分区</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阳江市、茂名市</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粤北和粤西北山区丘陵引蓄灌溉用水定额分区</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韶关市、肇庆市、清远市、云浮市</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粤中珠江三角洲平原蓄引提灌溉用水定额分区</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广州市、深圳市、珠海市、佛山市、东莞市、中山市、江门市</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粤东和粤东北丘陵山区蓄引灌溉用水定额分区</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河源市、梅州市、惠州市</w:t>
            </w:r>
          </w:p>
        </w:tc>
      </w:tr>
      <w:tr>
        <w:tblPrEx>
          <w:tblLayout w:type="fixed"/>
          <w:tblCellMar>
            <w:top w:w="0" w:type="dxa"/>
            <w:left w:w="108" w:type="dxa"/>
            <w:bottom w:w="0" w:type="dxa"/>
            <w:right w:w="108" w:type="dxa"/>
          </w:tblCellMar>
        </w:tblPrEx>
        <w:trPr>
          <w:trHeight w:val="540"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粤东沿海潮汕平原蓄引灌溉用水定额分区</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汕头市、汕尾市、潮州市、揭阳市</w:t>
            </w:r>
          </w:p>
        </w:tc>
      </w:tr>
      <w:tr>
        <w:tblPrEx>
          <w:tblLayout w:type="fixed"/>
          <w:tblCellMar>
            <w:top w:w="0" w:type="dxa"/>
            <w:left w:w="108" w:type="dxa"/>
            <w:bottom w:w="0" w:type="dxa"/>
            <w:right w:w="108" w:type="dxa"/>
          </w:tblCellMar>
        </w:tblPrEx>
        <w:trPr>
          <w:trHeight w:val="39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海南</w:t>
            </w:r>
          </w:p>
        </w:tc>
        <w:tc>
          <w:tcPr>
            <w:tcW w:w="33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海口</w:t>
            </w:r>
          </w:p>
        </w:tc>
        <w:tc>
          <w:tcPr>
            <w:tcW w:w="808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海口市、儋州市</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、临高县</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、澄迈县</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、定安县</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、文昌市</w:t>
            </w:r>
            <w:r>
              <w:rPr>
                <w:rFonts w:ascii="Times New Roman" w:hAnsi="Times New Roman" w:eastAsia="宋体" w:cs="Times New Roman"/>
                <w:kern w:val="0"/>
                <w:szCs w:val="21"/>
                <w:vertAlign w:val="superscript"/>
              </w:rPr>
              <w:t>1</w:t>
            </w:r>
          </w:p>
        </w:tc>
      </w:tr>
      <w:tr>
        <w:tblPrEx>
          <w:tblLayout w:type="fixed"/>
          <w:tblCellMar>
            <w:top w:w="0" w:type="dxa"/>
            <w:left w:w="108" w:type="dxa"/>
            <w:bottom w:w="0" w:type="dxa"/>
            <w:right w:w="108" w:type="dxa"/>
          </w:tblCellMar>
        </w:tblPrEx>
        <w:trPr>
          <w:trHeight w:val="39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琼海</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琼海市</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、文昌市</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、定安县</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、屯昌县</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、万宁市</w:t>
            </w:r>
            <w:r>
              <w:rPr>
                <w:rFonts w:ascii="Times New Roman" w:hAnsi="Times New Roman" w:eastAsia="宋体" w:cs="Times New Roman"/>
                <w:kern w:val="0"/>
                <w:szCs w:val="21"/>
                <w:vertAlign w:val="superscript"/>
              </w:rPr>
              <w:t>1</w:t>
            </w:r>
          </w:p>
        </w:tc>
      </w:tr>
      <w:tr>
        <w:tblPrEx>
          <w:tblLayout w:type="fixed"/>
          <w:tblCellMar>
            <w:top w:w="0" w:type="dxa"/>
            <w:left w:w="108" w:type="dxa"/>
            <w:bottom w:w="0" w:type="dxa"/>
            <w:right w:w="108" w:type="dxa"/>
          </w:tblCellMar>
        </w:tblPrEx>
        <w:trPr>
          <w:trHeight w:val="39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琼中</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屯昌县</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、琼海市</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、万宁市</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、白沙黎族自治县</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、琼中黎族苗族自治县</w:t>
            </w:r>
            <w:r>
              <w:rPr>
                <w:rFonts w:ascii="Times New Roman" w:hAnsi="Times New Roman" w:eastAsia="宋体" w:cs="Times New Roman"/>
                <w:kern w:val="0"/>
                <w:szCs w:val="21"/>
                <w:vertAlign w:val="superscript"/>
              </w:rPr>
              <w:t>1</w:t>
            </w:r>
          </w:p>
        </w:tc>
      </w:tr>
      <w:tr>
        <w:tblPrEx>
          <w:tblLayout w:type="fixed"/>
          <w:tblCellMar>
            <w:top w:w="0" w:type="dxa"/>
            <w:left w:w="108" w:type="dxa"/>
            <w:bottom w:w="0" w:type="dxa"/>
            <w:right w:w="108" w:type="dxa"/>
          </w:tblCellMar>
        </w:tblPrEx>
        <w:trPr>
          <w:trHeight w:val="39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三亚</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三亚市、乐东黎族自治县</w:t>
            </w:r>
            <w:r>
              <w:rPr>
                <w:rFonts w:ascii="Times New Roman" w:hAnsi="Times New Roman" w:eastAsia="宋体" w:cs="Times New Roman"/>
                <w:kern w:val="0"/>
                <w:szCs w:val="21"/>
                <w:vertAlign w:val="superscript"/>
              </w:rPr>
              <w:t>1</w:t>
            </w:r>
          </w:p>
        </w:tc>
      </w:tr>
      <w:tr>
        <w:tblPrEx>
          <w:tblLayout w:type="fixed"/>
          <w:tblCellMar>
            <w:top w:w="0" w:type="dxa"/>
            <w:left w:w="108" w:type="dxa"/>
            <w:bottom w:w="0" w:type="dxa"/>
            <w:right w:w="108" w:type="dxa"/>
          </w:tblCellMar>
        </w:tblPrEx>
        <w:trPr>
          <w:trHeight w:val="39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东方</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东方市</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、昌江黎族自治县</w:t>
            </w:r>
            <w:r>
              <w:rPr>
                <w:rFonts w:ascii="Times New Roman" w:hAnsi="Times New Roman" w:eastAsia="宋体" w:cs="Times New Roman"/>
                <w:kern w:val="0"/>
                <w:szCs w:val="21"/>
                <w:vertAlign w:val="superscript"/>
              </w:rPr>
              <w:t>1</w:t>
            </w:r>
            <w:r>
              <w:rPr>
                <w:rFonts w:hint="eastAsia" w:ascii="Times New Roman" w:hAnsi="Times New Roman" w:eastAsia="宋体" w:cs="Times New Roman"/>
                <w:kern w:val="0"/>
                <w:szCs w:val="21"/>
              </w:rPr>
              <w:t>、儋州市</w:t>
            </w:r>
            <w:r>
              <w:rPr>
                <w:rFonts w:ascii="Times New Roman" w:hAnsi="Times New Roman" w:eastAsia="宋体" w:cs="Times New Roman"/>
                <w:kern w:val="0"/>
                <w:szCs w:val="21"/>
                <w:vertAlign w:val="superscript"/>
              </w:rPr>
              <w:t>2</w:t>
            </w:r>
          </w:p>
        </w:tc>
      </w:tr>
      <w:tr>
        <w:tblPrEx>
          <w:tblLayout w:type="fixed"/>
          <w:tblCellMar>
            <w:top w:w="0" w:type="dxa"/>
            <w:left w:w="108" w:type="dxa"/>
            <w:bottom w:w="0" w:type="dxa"/>
            <w:right w:w="108" w:type="dxa"/>
          </w:tblCellMar>
        </w:tblPrEx>
        <w:trPr>
          <w:trHeight w:val="39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昌江</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白沙黎族自治县</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、昌江黎族自治县</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、东方市</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、乐东黎族自治县</w:t>
            </w:r>
            <w:r>
              <w:rPr>
                <w:rFonts w:ascii="Times New Roman" w:hAnsi="Times New Roman" w:eastAsia="宋体" w:cs="Times New Roman"/>
                <w:kern w:val="0"/>
                <w:szCs w:val="21"/>
                <w:vertAlign w:val="superscript"/>
              </w:rPr>
              <w:t>2</w:t>
            </w:r>
          </w:p>
        </w:tc>
      </w:tr>
      <w:tr>
        <w:tblPrEx>
          <w:tblLayout w:type="fixed"/>
          <w:tblCellMar>
            <w:top w:w="0" w:type="dxa"/>
            <w:left w:w="108" w:type="dxa"/>
            <w:bottom w:w="0" w:type="dxa"/>
            <w:right w:w="108" w:type="dxa"/>
          </w:tblCellMar>
        </w:tblPrEx>
        <w:trPr>
          <w:trHeight w:val="39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儋州</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儋州市</w:t>
            </w:r>
            <w:r>
              <w:rPr>
                <w:rFonts w:ascii="Times New Roman" w:hAnsi="Times New Roman" w:eastAsia="宋体" w:cs="Times New Roman"/>
                <w:kern w:val="0"/>
                <w:szCs w:val="21"/>
                <w:vertAlign w:val="superscript"/>
              </w:rPr>
              <w:t>3</w:t>
            </w:r>
            <w:r>
              <w:rPr>
                <w:rFonts w:hint="eastAsia" w:ascii="Times New Roman" w:hAnsi="Times New Roman" w:eastAsia="宋体" w:cs="Times New Roman"/>
                <w:kern w:val="0"/>
                <w:szCs w:val="21"/>
              </w:rPr>
              <w:t>、临高县</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、澄迈县</w:t>
            </w:r>
            <w:r>
              <w:rPr>
                <w:rFonts w:ascii="Times New Roman" w:hAnsi="Times New Roman" w:eastAsia="宋体" w:cs="Times New Roman"/>
                <w:kern w:val="0"/>
                <w:szCs w:val="21"/>
                <w:vertAlign w:val="superscript"/>
              </w:rPr>
              <w:t>2</w:t>
            </w:r>
          </w:p>
        </w:tc>
      </w:tr>
      <w:tr>
        <w:tblPrEx>
          <w:tblLayout w:type="fixed"/>
          <w:tblCellMar>
            <w:top w:w="0" w:type="dxa"/>
            <w:left w:w="108" w:type="dxa"/>
            <w:bottom w:w="0" w:type="dxa"/>
            <w:right w:w="108" w:type="dxa"/>
          </w:tblCellMar>
        </w:tblPrEx>
        <w:trPr>
          <w:trHeight w:val="69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33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kern w:val="0"/>
                <w:szCs w:val="21"/>
              </w:rPr>
            </w:pPr>
            <w:r>
              <w:rPr>
                <w:rFonts w:hint="eastAsia" w:ascii="Times New Roman" w:hAnsi="Times New Roman" w:eastAsia="宋体" w:cs="Times New Roman"/>
                <w:bCs/>
                <w:color w:val="000000"/>
                <w:kern w:val="0"/>
                <w:szCs w:val="21"/>
              </w:rPr>
              <w:t>白沙</w:t>
            </w:r>
          </w:p>
        </w:tc>
        <w:tc>
          <w:tcPr>
            <w:tcW w:w="808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陵水黎族自治县、保亭黎族苗族自治县、琼中黎族苗族自治县</w:t>
            </w:r>
            <w:r>
              <w:rPr>
                <w:rFonts w:ascii="Times New Roman" w:hAnsi="Times New Roman" w:eastAsia="宋体" w:cs="Times New Roman"/>
                <w:kern w:val="0"/>
                <w:szCs w:val="21"/>
                <w:vertAlign w:val="superscript"/>
              </w:rPr>
              <w:t>2</w:t>
            </w:r>
            <w:r>
              <w:rPr>
                <w:rFonts w:hint="eastAsia" w:ascii="Times New Roman" w:hAnsi="Times New Roman" w:eastAsia="宋体" w:cs="Times New Roman"/>
                <w:kern w:val="0"/>
                <w:szCs w:val="21"/>
              </w:rPr>
              <w:t>、五指山市、儋州市</w:t>
            </w:r>
            <w:r>
              <w:rPr>
                <w:rFonts w:ascii="Times New Roman" w:hAnsi="Times New Roman" w:eastAsia="宋体" w:cs="Times New Roman"/>
                <w:kern w:val="0"/>
                <w:szCs w:val="21"/>
                <w:vertAlign w:val="superscript"/>
              </w:rPr>
              <w:t>4</w:t>
            </w:r>
            <w:r>
              <w:rPr>
                <w:rFonts w:hint="eastAsia" w:ascii="Times New Roman" w:hAnsi="Times New Roman" w:eastAsia="宋体" w:cs="Times New Roman"/>
                <w:kern w:val="0"/>
                <w:szCs w:val="21"/>
              </w:rPr>
              <w:t>、白沙黎族自治县</w:t>
            </w:r>
            <w:r>
              <w:rPr>
                <w:rFonts w:ascii="Times New Roman" w:hAnsi="Times New Roman" w:eastAsia="宋体" w:cs="Times New Roman"/>
                <w:kern w:val="0"/>
                <w:szCs w:val="21"/>
                <w:vertAlign w:val="superscript"/>
              </w:rPr>
              <w:t>3</w:t>
            </w:r>
          </w:p>
        </w:tc>
      </w:tr>
    </w:tbl>
    <w:p>
      <w:pPr>
        <w:tabs>
          <w:tab w:val="left" w:pos="2907"/>
        </w:tabs>
        <w:rPr>
          <w:rFonts w:ascii="Times New Roman" w:hAnsi="Times New Roman" w:eastAsia="黑体" w:cs="Times New Roman"/>
          <w:sz w:val="24"/>
          <w:szCs w:val="24"/>
        </w:rPr>
      </w:pPr>
    </w:p>
    <w:p>
      <w:pPr>
        <w:tabs>
          <w:tab w:val="left" w:pos="2907"/>
        </w:tabs>
        <w:rPr>
          <w:rFonts w:ascii="Times New Roman" w:hAnsi="Times New Roman" w:eastAsia="黑体" w:cs="Times New Roman"/>
          <w:sz w:val="24"/>
          <w:szCs w:val="24"/>
        </w:rPr>
      </w:pPr>
      <w:r>
        <w:rPr>
          <w:rFonts w:hint="eastAsia" w:ascii="Times New Roman" w:hAnsi="Times New Roman" w:eastAsia="黑体" w:cs="Times New Roman"/>
          <w:sz w:val="24"/>
          <w:szCs w:val="24"/>
        </w:rPr>
        <w:t>附录（续）</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全国甘蔗灌溉分区表</w:t>
      </w:r>
    </w:p>
    <w:tbl>
      <w:tblPr>
        <w:tblStyle w:val="11"/>
        <w:tblW w:w="13887" w:type="dxa"/>
        <w:tblInd w:w="0" w:type="dxa"/>
        <w:tblLayout w:type="fixed"/>
        <w:tblCellMar>
          <w:top w:w="0" w:type="dxa"/>
          <w:left w:w="108" w:type="dxa"/>
          <w:bottom w:w="0" w:type="dxa"/>
          <w:right w:w="108" w:type="dxa"/>
        </w:tblCellMar>
      </w:tblPr>
      <w:tblGrid>
        <w:gridCol w:w="1080"/>
        <w:gridCol w:w="1420"/>
        <w:gridCol w:w="2995"/>
        <w:gridCol w:w="8392"/>
      </w:tblGrid>
      <w:tr>
        <w:tblPrEx>
          <w:tblLayout w:type="fixed"/>
          <w:tblCellMar>
            <w:top w:w="0" w:type="dxa"/>
            <w:left w:w="108" w:type="dxa"/>
            <w:bottom w:w="0" w:type="dxa"/>
            <w:right w:w="108" w:type="dxa"/>
          </w:tblCellMar>
        </w:tblPrEx>
        <w:trPr>
          <w:trHeight w:val="6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分区</w:t>
            </w:r>
          </w:p>
        </w:tc>
        <w:tc>
          <w:tcPr>
            <w:tcW w:w="142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范围</w:t>
            </w:r>
          </w:p>
        </w:tc>
        <w:tc>
          <w:tcPr>
            <w:tcW w:w="299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二级分区</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二级分区所辖区域</w:t>
            </w:r>
          </w:p>
        </w:tc>
      </w:tr>
      <w:tr>
        <w:tblPrEx>
          <w:tblLayout w:type="fixed"/>
          <w:tblCellMar>
            <w:top w:w="0" w:type="dxa"/>
            <w:left w:w="108" w:type="dxa"/>
            <w:bottom w:w="0" w:type="dxa"/>
            <w:right w:w="108" w:type="dxa"/>
          </w:tblCellMar>
        </w:tblPrEx>
        <w:trPr>
          <w:trHeight w:val="805" w:hRule="atLeast"/>
        </w:trPr>
        <w:tc>
          <w:tcPr>
            <w:tcW w:w="1080" w:type="dxa"/>
            <w:vMerge w:val="restart"/>
            <w:tcBorders>
              <w:top w:val="single" w:color="auto" w:sz="4" w:space="0"/>
              <w:left w:val="single" w:color="auto" w:sz="4" w:space="0"/>
              <w:bottom w:val="nil"/>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东南沿海区</w:t>
            </w:r>
          </w:p>
        </w:tc>
        <w:tc>
          <w:tcPr>
            <w:tcW w:w="1420" w:type="dxa"/>
            <w:vMerge w:val="restart"/>
            <w:tcBorders>
              <w:top w:val="single" w:color="auto" w:sz="4" w:space="0"/>
              <w:left w:val="single" w:color="auto" w:sz="4" w:space="0"/>
              <w:bottom w:val="single" w:color="000000" w:sz="4" w:space="0"/>
              <w:right w:val="nil"/>
            </w:tcBorders>
            <w:shd w:val="clear" w:color="auto" w:fill="auto"/>
            <w:vAlign w:val="center"/>
          </w:tcPr>
          <w:p>
            <w:pPr>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广西</w:t>
            </w:r>
          </w:p>
        </w:tc>
        <w:tc>
          <w:tcPr>
            <w:tcW w:w="2995"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桂东区</w:t>
            </w:r>
          </w:p>
        </w:tc>
        <w:tc>
          <w:tcPr>
            <w:tcW w:w="83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万秀区、长洲区、苍梧县、藤县、蒙山县、岑溪市、玉州区、福绵区、容县、陆川县、博白县、兴业县、北流市、平桂区、八步区、昭平县、钟山县、富川瑶族自治县</w:t>
            </w:r>
          </w:p>
        </w:tc>
      </w:tr>
      <w:tr>
        <w:tblPrEx>
          <w:tblLayout w:type="fixed"/>
          <w:tblCellMar>
            <w:top w:w="0" w:type="dxa"/>
            <w:left w:w="108" w:type="dxa"/>
            <w:bottom w:w="0" w:type="dxa"/>
            <w:right w:w="108" w:type="dxa"/>
          </w:tblCellMar>
        </w:tblPrEx>
        <w:trPr>
          <w:trHeight w:val="996"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2995"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桂西区</w:t>
            </w:r>
          </w:p>
        </w:tc>
        <w:tc>
          <w:tcPr>
            <w:tcW w:w="8392"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右江区、田阳区、田东县、平果市、德保县、靖西市、那坡县、凌云县、乐业县、田林县、西林县、隆林各族自治县、金城江区、南丹县、天峨县、凤山县、东兰县、罗城仫佬族自治县、环江毛南族自治县、巴马瑶族自治县、都安瑶族自治县、大化瑶族自治县、宜州区</w:t>
            </w:r>
          </w:p>
        </w:tc>
      </w:tr>
      <w:tr>
        <w:tblPrEx>
          <w:tblLayout w:type="fixed"/>
          <w:tblCellMar>
            <w:top w:w="0" w:type="dxa"/>
            <w:left w:w="108" w:type="dxa"/>
            <w:bottom w:w="0" w:type="dxa"/>
            <w:right w:w="108" w:type="dxa"/>
          </w:tblCellMar>
        </w:tblPrEx>
        <w:trPr>
          <w:trHeight w:val="1251"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2995"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桂中区</w:t>
            </w:r>
          </w:p>
        </w:tc>
        <w:tc>
          <w:tcPr>
            <w:tcW w:w="8392"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兴宁区、青秀区、江南区、西乡塘区、良庆区、邕宁区、武鸣区、隆安县、马山县、上林县、宾阳县、横县、港北区、港南区、覃塘区、平南县、桂平市、兴宾区、忻城县、象州县、武宣县、金秀瑶族自治县、合山市、江州区、扶绥县、宁明县、龙州县、大新县、天等县、凭祥市</w:t>
            </w:r>
          </w:p>
        </w:tc>
      </w:tr>
      <w:tr>
        <w:tblPrEx>
          <w:tblLayout w:type="fixed"/>
          <w:tblCellMar>
            <w:top w:w="0" w:type="dxa"/>
            <w:left w:w="108" w:type="dxa"/>
            <w:bottom w:w="0" w:type="dxa"/>
            <w:right w:w="108" w:type="dxa"/>
          </w:tblCellMar>
        </w:tblPrEx>
        <w:trPr>
          <w:trHeight w:val="687"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2995"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桂南区</w:t>
            </w:r>
          </w:p>
        </w:tc>
        <w:tc>
          <w:tcPr>
            <w:tcW w:w="8392"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海城区、银海区、铁山港区、合浦县、港口区、防城区、上思县、东兴市、钦南区、钦北区、灵山县、浦北县</w:t>
            </w:r>
          </w:p>
        </w:tc>
      </w:tr>
      <w:tr>
        <w:tblPrEx>
          <w:tblLayout w:type="fixed"/>
          <w:tblCellMar>
            <w:top w:w="0" w:type="dxa"/>
            <w:left w:w="108" w:type="dxa"/>
            <w:bottom w:w="0" w:type="dxa"/>
            <w:right w:w="108" w:type="dxa"/>
          </w:tblCellMar>
        </w:tblPrEx>
        <w:trPr>
          <w:trHeight w:val="1000" w:hRule="atLeast"/>
        </w:trPr>
        <w:tc>
          <w:tcPr>
            <w:tcW w:w="108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top w:val="nil"/>
              <w:left w:val="single" w:color="auto" w:sz="4" w:space="0"/>
              <w:bottom w:val="single" w:color="000000" w:sz="4" w:space="0"/>
              <w:right w:val="nil"/>
            </w:tcBorders>
            <w:vAlign w:val="center"/>
          </w:tcPr>
          <w:p>
            <w:pPr>
              <w:widowControl/>
              <w:jc w:val="left"/>
              <w:rPr>
                <w:rFonts w:ascii="Times New Roman" w:hAnsi="Times New Roman" w:eastAsia="宋体" w:cs="Times New Roman"/>
                <w:color w:val="000000"/>
                <w:kern w:val="0"/>
                <w:szCs w:val="21"/>
              </w:rPr>
            </w:pPr>
          </w:p>
        </w:tc>
        <w:tc>
          <w:tcPr>
            <w:tcW w:w="2995" w:type="dxa"/>
            <w:tcBorders>
              <w:top w:val="nil"/>
              <w:left w:val="single" w:color="auto" w:sz="4" w:space="0"/>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桂北区</w:t>
            </w:r>
          </w:p>
        </w:tc>
        <w:tc>
          <w:tcPr>
            <w:tcW w:w="8392"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城中区、鱼峰区、柳南区、柳北区、柳江区、柳城县、鹿寨县、融安县、融水苗族自治县、三江侗族自治县、秀峰区、叠彩区、象山区、七星区、雁山区、阳朔县、临桂区、灵川县、全州县、兴安县、永福县、灌阳县、龙胜各族自治县、资源县、平乐县、荔浦市、恭城瑶族自治县</w:t>
            </w:r>
          </w:p>
        </w:tc>
      </w:tr>
      <w:tr>
        <w:tblPrEx>
          <w:tblLayout w:type="fixed"/>
          <w:tblCellMar>
            <w:top w:w="0" w:type="dxa"/>
            <w:left w:w="108" w:type="dxa"/>
            <w:bottom w:w="0" w:type="dxa"/>
            <w:right w:w="108" w:type="dxa"/>
          </w:tblCellMar>
        </w:tblPrEx>
        <w:trPr>
          <w:trHeight w:val="226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西南区</w:t>
            </w:r>
          </w:p>
        </w:tc>
        <w:tc>
          <w:tcPr>
            <w:tcW w:w="1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云南</w:t>
            </w:r>
          </w:p>
        </w:tc>
        <w:tc>
          <w:tcPr>
            <w:tcW w:w="2995"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w:t>
            </w:r>
            <w:r>
              <w:rPr>
                <w:rFonts w:hint="eastAsia" w:ascii="Times New Roman" w:hAnsi="Times New Roman" w:eastAsia="宋体" w:cs="Times New Roman"/>
                <w:color w:val="000000"/>
                <w:kern w:val="0"/>
                <w:szCs w:val="21"/>
              </w:rPr>
              <w:t>滇中区</w:t>
            </w:r>
          </w:p>
        </w:tc>
        <w:tc>
          <w:tcPr>
            <w:tcW w:w="8392"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kern w:val="0"/>
                <w:szCs w:val="21"/>
              </w:rPr>
              <w:t>五华区、盘龙区、官渡区、西山区、安宁市、呈贡区、晋宁区、富民县、禄劝彝族苗族自治县、嵩明县、寻甸回族彝族自治县、马龙区、武定县、永胜县（除金沙江河谷区域）、鹤庆县（除金沙江河谷区域）、澄江市、宜良县、石林彝族自治县、姚安县、大姚县（除金沙江河谷区域）、易门县、禄丰市、大理市、洱源县、红塔区、江川区、个旧市、开远市、蒙自市、建水县、石屏县（除元江</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红河河谷区域）、弥勒市、泸西县、祥云县、弥渡县、南涧彝族自治县、巍山彝族回族自治县、通海县、华宁县、楚雄市、牟定县、南华县、麒麟区、陆良县、沾益区、漾濞彝族自治县</w:t>
            </w:r>
          </w:p>
        </w:tc>
      </w:tr>
    </w:tbl>
    <w:p>
      <w:pPr>
        <w:tabs>
          <w:tab w:val="left" w:pos="2907"/>
        </w:tabs>
        <w:rPr>
          <w:rFonts w:ascii="Times New Roman" w:hAnsi="Times New Roman" w:eastAsia="黑体" w:cs="Times New Roman"/>
          <w:sz w:val="24"/>
          <w:szCs w:val="24"/>
        </w:rPr>
      </w:pPr>
      <w:r>
        <w:rPr>
          <w:rFonts w:hint="eastAsia" w:ascii="Times New Roman" w:hAnsi="Times New Roman" w:eastAsia="黑体" w:cs="Times New Roman"/>
          <w:sz w:val="24"/>
          <w:szCs w:val="24"/>
        </w:rPr>
        <w:t>附录（续）</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全国甘蔗灌溉分区表</w:t>
      </w:r>
    </w:p>
    <w:tbl>
      <w:tblPr>
        <w:tblStyle w:val="11"/>
        <w:tblW w:w="13887" w:type="dxa"/>
        <w:tblInd w:w="0" w:type="dxa"/>
        <w:tblLayout w:type="fixed"/>
        <w:tblCellMar>
          <w:top w:w="0" w:type="dxa"/>
          <w:left w:w="108" w:type="dxa"/>
          <w:bottom w:w="0" w:type="dxa"/>
          <w:right w:w="108" w:type="dxa"/>
        </w:tblCellMar>
      </w:tblPr>
      <w:tblGrid>
        <w:gridCol w:w="1080"/>
        <w:gridCol w:w="1420"/>
        <w:gridCol w:w="3024"/>
        <w:gridCol w:w="8363"/>
      </w:tblGrid>
      <w:tr>
        <w:tblPrEx>
          <w:tblLayout w:type="fixed"/>
          <w:tblCellMar>
            <w:top w:w="0" w:type="dxa"/>
            <w:left w:w="108" w:type="dxa"/>
            <w:bottom w:w="0" w:type="dxa"/>
            <w:right w:w="108" w:type="dxa"/>
          </w:tblCellMar>
        </w:tblPrEx>
        <w:trPr>
          <w:trHeight w:val="693"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一级</w:t>
            </w:r>
          </w:p>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分区</w:t>
            </w:r>
          </w:p>
        </w:tc>
        <w:tc>
          <w:tcPr>
            <w:tcW w:w="14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范围</w:t>
            </w:r>
          </w:p>
        </w:tc>
        <w:tc>
          <w:tcPr>
            <w:tcW w:w="3024" w:type="dxa"/>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二级分区</w:t>
            </w:r>
          </w:p>
        </w:tc>
        <w:tc>
          <w:tcPr>
            <w:tcW w:w="83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宋体"/>
                <w:kern w:val="0"/>
                <w:szCs w:val="21"/>
              </w:rPr>
              <w:t>二级分区所辖区域</w:t>
            </w:r>
          </w:p>
        </w:tc>
      </w:tr>
      <w:tr>
        <w:tblPrEx>
          <w:tblLayout w:type="fixed"/>
          <w:tblCellMar>
            <w:top w:w="0" w:type="dxa"/>
            <w:left w:w="108" w:type="dxa"/>
            <w:bottom w:w="0" w:type="dxa"/>
            <w:right w:w="108" w:type="dxa"/>
          </w:tblCellMar>
        </w:tblPrEx>
        <w:trPr>
          <w:trHeight w:val="719" w:hRule="exact"/>
        </w:trPr>
        <w:tc>
          <w:tcPr>
            <w:tcW w:w="1080" w:type="dxa"/>
            <w:vMerge w:val="restart"/>
            <w:tcBorders>
              <w:left w:val="single" w:color="auto" w:sz="4" w:space="0"/>
              <w:right w:val="single" w:color="auto"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西南区</w:t>
            </w:r>
          </w:p>
        </w:tc>
        <w:tc>
          <w:tcPr>
            <w:tcW w:w="1420" w:type="dxa"/>
            <w:vMerge w:val="restart"/>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云南</w:t>
            </w:r>
          </w:p>
        </w:tc>
        <w:tc>
          <w:tcPr>
            <w:tcW w:w="3024"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II</w:t>
            </w:r>
            <w:r>
              <w:rPr>
                <w:rFonts w:hint="eastAsia" w:ascii="Times New Roman" w:hAnsi="Times New Roman" w:eastAsia="宋体" w:cs="Times New Roman"/>
                <w:color w:val="000000"/>
                <w:kern w:val="0"/>
                <w:szCs w:val="21"/>
              </w:rPr>
              <w:t>滇东南区</w:t>
            </w:r>
          </w:p>
        </w:tc>
        <w:tc>
          <w:tcPr>
            <w:tcW w:w="8363"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kern w:val="0"/>
                <w:szCs w:val="21"/>
              </w:rPr>
              <w:t>屏边苗族自治县、河口瑶族自治县、麻栗坡县、马关县、西畴县、广南县、富宁县、文山市、丘北县、砚山县、师宗县、罗平县、富源县</w:t>
            </w:r>
          </w:p>
        </w:tc>
      </w:tr>
      <w:tr>
        <w:tblPrEx>
          <w:tblLayout w:type="fixed"/>
          <w:tblCellMar>
            <w:top w:w="0" w:type="dxa"/>
            <w:left w:w="108" w:type="dxa"/>
            <w:bottom w:w="0" w:type="dxa"/>
            <w:right w:w="108" w:type="dxa"/>
          </w:tblCellMar>
        </w:tblPrEx>
        <w:trPr>
          <w:trHeight w:val="2380" w:hRule="exact"/>
        </w:trPr>
        <w:tc>
          <w:tcPr>
            <w:tcW w:w="1080" w:type="dxa"/>
            <w:vMerge w:val="continue"/>
            <w:tcBorders>
              <w:left w:val="single" w:color="auto" w:sz="4" w:space="0"/>
              <w:right w:val="single" w:color="auto" w:sz="4" w:space="0"/>
            </w:tcBorders>
            <w:vAlign w:val="center"/>
          </w:tcPr>
          <w:p>
            <w:pPr>
              <w:jc w:val="center"/>
              <w:rPr>
                <w:rFonts w:ascii="Times New Roman" w:hAnsi="Times New Roman" w:eastAsia="宋体" w:cs="Times New Roman"/>
                <w:kern w:val="0"/>
                <w:szCs w:val="21"/>
              </w:rPr>
            </w:pPr>
          </w:p>
        </w:tc>
        <w:tc>
          <w:tcPr>
            <w:tcW w:w="1420" w:type="dxa"/>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kern w:val="0"/>
                <w:szCs w:val="21"/>
              </w:rPr>
            </w:pPr>
          </w:p>
        </w:tc>
        <w:tc>
          <w:tcPr>
            <w:tcW w:w="3024"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III</w:t>
            </w:r>
            <w:r>
              <w:rPr>
                <w:rFonts w:hint="eastAsia" w:ascii="Times New Roman" w:hAnsi="Times New Roman" w:eastAsia="宋体" w:cs="Times New Roman"/>
                <w:color w:val="000000"/>
                <w:kern w:val="0"/>
                <w:szCs w:val="21"/>
              </w:rPr>
              <w:t>滇西南区</w:t>
            </w:r>
          </w:p>
        </w:tc>
        <w:tc>
          <w:tcPr>
            <w:tcW w:w="8363"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kern w:val="0"/>
                <w:szCs w:val="21"/>
              </w:rPr>
              <w:t>金平苗族瑶族傣族自治县、绿春县、江城哈尼族彝族自治县、孟连傣族拉祜族佤族自治县、西盟佤族自治县、龙陵县（除怒江河谷区域）、陇川县、瑞丽市、芒市、澜沧拉祜族自治县、勐海县、勐腊县、永德县（除怒江河谷区域）、镇康县（除怒江河谷区域）、双江拉祜族佤族布朗族傣族自治县、耿马傣族佤族自治县、沧源佤族自治县、临翔区、凤庆县、云县、腾冲市、梁河县、盈江县、隆阳区（除怒江河谷区域）、昌宁县、永平县、思茅区、宁洱哈尼族彝族自治县、景谷傣族彝族自治县、元阳县、墨江哈尼族自治县、景东彝族自治县、镇沅彝族哈尼族拉祜族自治县、景洪市、施甸县（除怒江河谷区域）、双柏县、峨山彝族自治县、新平彝族傣族自治县（除元江</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红河河谷区域）</w:t>
            </w:r>
          </w:p>
        </w:tc>
      </w:tr>
      <w:tr>
        <w:tblPrEx>
          <w:tblLayout w:type="fixed"/>
          <w:tblCellMar>
            <w:top w:w="0" w:type="dxa"/>
            <w:left w:w="108" w:type="dxa"/>
            <w:bottom w:w="0" w:type="dxa"/>
            <w:right w:w="108" w:type="dxa"/>
          </w:tblCellMar>
        </w:tblPrEx>
        <w:trPr>
          <w:trHeight w:val="685" w:hRule="atLeast"/>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left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3024"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IV</w:t>
            </w:r>
            <w:r>
              <w:rPr>
                <w:rFonts w:hint="eastAsia" w:ascii="Times New Roman" w:hAnsi="Times New Roman" w:eastAsia="宋体" w:cs="Times New Roman"/>
                <w:color w:val="000000"/>
                <w:kern w:val="0"/>
                <w:szCs w:val="21"/>
              </w:rPr>
              <w:t>滇东北区</w:t>
            </w:r>
          </w:p>
        </w:tc>
        <w:tc>
          <w:tcPr>
            <w:tcW w:w="8363"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kern w:val="0"/>
                <w:szCs w:val="21"/>
              </w:rPr>
              <w:t>大关县、彝良县、威信县、盐津县、永善县、镇雄县、绥江县、水富市、宣威市、会泽县、鲁甸县、昭阳区</w:t>
            </w:r>
          </w:p>
        </w:tc>
      </w:tr>
      <w:tr>
        <w:tblPrEx>
          <w:tblLayout w:type="fixed"/>
          <w:tblCellMar>
            <w:top w:w="0" w:type="dxa"/>
            <w:left w:w="108" w:type="dxa"/>
            <w:bottom w:w="0" w:type="dxa"/>
            <w:right w:w="108" w:type="dxa"/>
          </w:tblCellMar>
        </w:tblPrEx>
        <w:trPr>
          <w:trHeight w:val="1529" w:hRule="atLeast"/>
        </w:trPr>
        <w:tc>
          <w:tcPr>
            <w:tcW w:w="10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p>
        </w:tc>
        <w:tc>
          <w:tcPr>
            <w:tcW w:w="142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Cs w:val="21"/>
              </w:rPr>
            </w:pPr>
          </w:p>
        </w:tc>
        <w:tc>
          <w:tcPr>
            <w:tcW w:w="3024"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VI</w:t>
            </w:r>
            <w:r>
              <w:rPr>
                <w:rFonts w:hint="eastAsia" w:ascii="Times New Roman" w:hAnsi="Times New Roman" w:eastAsia="宋体" w:cs="Times New Roman"/>
                <w:color w:val="000000"/>
                <w:kern w:val="0"/>
                <w:szCs w:val="21"/>
              </w:rPr>
              <w:t>干热河谷区</w:t>
            </w:r>
          </w:p>
        </w:tc>
        <w:tc>
          <w:tcPr>
            <w:tcW w:w="8363"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kern w:val="0"/>
                <w:szCs w:val="21"/>
              </w:rPr>
              <w:t>永仁县、元谋县、宾川县、华坪县、东川区、巧家县、鹤庆县（中江、朵美、黄坪）金沙江河谷区域、永胜金沙江河谷区域、大姚金沙江河谷区域、元江哈尼族彝族傣族自治县、红河县、新平彝族傣族自治县的元江</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红河河谷区域（水塘、戛洒、腰街、漠沙一带）、石屏元江</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 xml:space="preserve">红河河谷区域、隆阳怒江河谷区域、龙陵怒江河谷区域（勐糯一带）、施甸怒江河谷区域、永德怒江河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谷区域、镇康怒江河谷区域</w:t>
            </w:r>
          </w:p>
        </w:tc>
      </w:tr>
    </w:tbl>
    <w:p>
      <w:pPr>
        <w:widowControl/>
        <w:spacing w:line="360" w:lineRule="auto"/>
        <w:ind w:firstLine="360" w:firstLineChars="200"/>
        <w:rPr>
          <w:rFonts w:ascii="Times New Roman" w:hAnsi="Times New Roman" w:cs="Times New Roman"/>
        </w:rPr>
      </w:pPr>
      <w:r>
        <w:rPr>
          <w:rFonts w:ascii="Times New Roman" w:hAnsi="Times New Roman" w:cs="Times New Roman"/>
          <w:sz w:val="18"/>
          <w:szCs w:val="18"/>
        </w:rPr>
        <w:t>注：</w:t>
      </w:r>
      <w:r>
        <w:rPr>
          <w:rFonts w:ascii="Times New Roman" w:hAnsi="Times New Roman" w:eastAsia="宋体" w:cs="Times New Roman"/>
          <w:color w:val="000000"/>
          <w:kern w:val="0"/>
          <w:sz w:val="18"/>
          <w:szCs w:val="18"/>
          <w:lang w:val="zh-CN"/>
        </w:rPr>
        <w:t>海南省二级分区中，部分县（市）出现交叉的，以数字上标加以备注，请按乡镇进行选用，具体请参考《海南省用水定额》（DB46/T 449</w:t>
      </w:r>
      <w:r>
        <w:rPr>
          <w:rFonts w:hint="eastAsia" w:ascii="Times New Roman" w:hAnsi="Times New Roman" w:cs="Times New Roman"/>
          <w:sz w:val="18"/>
          <w:szCs w:val="18"/>
          <w:lang w:eastAsia="zh-CN"/>
        </w:rPr>
        <w:t>—</w:t>
      </w:r>
      <w:r>
        <w:rPr>
          <w:rFonts w:ascii="Times New Roman" w:hAnsi="Times New Roman" w:eastAsia="宋体" w:cs="Times New Roman"/>
          <w:color w:val="000000"/>
          <w:kern w:val="0"/>
          <w:sz w:val="18"/>
          <w:szCs w:val="18"/>
          <w:lang w:val="zh-CN"/>
        </w:rPr>
        <w:t>2017）表4农业灌溉用水定额分区表。</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588621"/>
      <w:docPartObj>
        <w:docPartGallery w:val="autotext"/>
      </w:docPartObj>
    </w:sdtPr>
    <w:sdtEndPr>
      <w:rPr>
        <w:rFonts w:ascii="Times New Roman" w:hAnsi="Times New Roman" w:cs="Times New Roman"/>
      </w:rPr>
    </w:sdtEndPr>
    <w:sdtContent>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58</w:t>
        </w:r>
        <w:r>
          <w:rPr>
            <w:rFonts w:ascii="Times New Roman" w:hAnsi="Times New Roman" w:cs="Times New Roma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A2"/>
    <w:rsid w:val="00001D50"/>
    <w:rsid w:val="00007925"/>
    <w:rsid w:val="000107CC"/>
    <w:rsid w:val="0001305F"/>
    <w:rsid w:val="000239D5"/>
    <w:rsid w:val="0002681C"/>
    <w:rsid w:val="00027C9A"/>
    <w:rsid w:val="00027F91"/>
    <w:rsid w:val="0003562C"/>
    <w:rsid w:val="00036807"/>
    <w:rsid w:val="000504AD"/>
    <w:rsid w:val="0005155B"/>
    <w:rsid w:val="00053A94"/>
    <w:rsid w:val="00053C85"/>
    <w:rsid w:val="0005494F"/>
    <w:rsid w:val="00060152"/>
    <w:rsid w:val="00061581"/>
    <w:rsid w:val="00062F85"/>
    <w:rsid w:val="00066F36"/>
    <w:rsid w:val="000677C8"/>
    <w:rsid w:val="0007521B"/>
    <w:rsid w:val="000755DD"/>
    <w:rsid w:val="00076EAF"/>
    <w:rsid w:val="00076F04"/>
    <w:rsid w:val="00077FE9"/>
    <w:rsid w:val="0008230B"/>
    <w:rsid w:val="00085E73"/>
    <w:rsid w:val="00085EEA"/>
    <w:rsid w:val="0009301B"/>
    <w:rsid w:val="000A03AA"/>
    <w:rsid w:val="000A3861"/>
    <w:rsid w:val="000A5FF2"/>
    <w:rsid w:val="000B2D04"/>
    <w:rsid w:val="000B4A6E"/>
    <w:rsid w:val="000C3B1B"/>
    <w:rsid w:val="000C7CA4"/>
    <w:rsid w:val="000D1E4F"/>
    <w:rsid w:val="000D3675"/>
    <w:rsid w:val="000D4F37"/>
    <w:rsid w:val="000D6BA7"/>
    <w:rsid w:val="000E080E"/>
    <w:rsid w:val="000E4BB0"/>
    <w:rsid w:val="000E6C5A"/>
    <w:rsid w:val="000F0DCB"/>
    <w:rsid w:val="000F5D86"/>
    <w:rsid w:val="000F66BD"/>
    <w:rsid w:val="000F6980"/>
    <w:rsid w:val="00102B86"/>
    <w:rsid w:val="001036AD"/>
    <w:rsid w:val="001041D4"/>
    <w:rsid w:val="00104EF2"/>
    <w:rsid w:val="00115E26"/>
    <w:rsid w:val="001166CF"/>
    <w:rsid w:val="00116EB8"/>
    <w:rsid w:val="00124E7F"/>
    <w:rsid w:val="001302C3"/>
    <w:rsid w:val="0014113E"/>
    <w:rsid w:val="00147D93"/>
    <w:rsid w:val="00151A77"/>
    <w:rsid w:val="00151C78"/>
    <w:rsid w:val="00154E5C"/>
    <w:rsid w:val="001575E9"/>
    <w:rsid w:val="001604D6"/>
    <w:rsid w:val="00162C99"/>
    <w:rsid w:val="001676B4"/>
    <w:rsid w:val="00173001"/>
    <w:rsid w:val="00175C0F"/>
    <w:rsid w:val="00180536"/>
    <w:rsid w:val="00182878"/>
    <w:rsid w:val="00182B78"/>
    <w:rsid w:val="00184E1D"/>
    <w:rsid w:val="00187AEB"/>
    <w:rsid w:val="001917B3"/>
    <w:rsid w:val="00193764"/>
    <w:rsid w:val="001A3367"/>
    <w:rsid w:val="001A6FC3"/>
    <w:rsid w:val="001C08B5"/>
    <w:rsid w:val="001C243F"/>
    <w:rsid w:val="001C45E7"/>
    <w:rsid w:val="001C64C6"/>
    <w:rsid w:val="001C6668"/>
    <w:rsid w:val="001D15CE"/>
    <w:rsid w:val="001D1B10"/>
    <w:rsid w:val="001D1C38"/>
    <w:rsid w:val="001D4E5E"/>
    <w:rsid w:val="001D5088"/>
    <w:rsid w:val="001D56B0"/>
    <w:rsid w:val="001D699C"/>
    <w:rsid w:val="001D6B67"/>
    <w:rsid w:val="001E365A"/>
    <w:rsid w:val="001E5E2C"/>
    <w:rsid w:val="001E678C"/>
    <w:rsid w:val="001F6B4E"/>
    <w:rsid w:val="00205215"/>
    <w:rsid w:val="00207D03"/>
    <w:rsid w:val="00215A80"/>
    <w:rsid w:val="00217A53"/>
    <w:rsid w:val="002203F3"/>
    <w:rsid w:val="00220A47"/>
    <w:rsid w:val="00222B7C"/>
    <w:rsid w:val="00226058"/>
    <w:rsid w:val="002313C0"/>
    <w:rsid w:val="00233F6A"/>
    <w:rsid w:val="002355AB"/>
    <w:rsid w:val="002418D7"/>
    <w:rsid w:val="00241E00"/>
    <w:rsid w:val="00242DEB"/>
    <w:rsid w:val="002450B1"/>
    <w:rsid w:val="00246EEF"/>
    <w:rsid w:val="002500F3"/>
    <w:rsid w:val="00251B13"/>
    <w:rsid w:val="00251F2B"/>
    <w:rsid w:val="00256B4E"/>
    <w:rsid w:val="00257F84"/>
    <w:rsid w:val="00260417"/>
    <w:rsid w:val="002615C5"/>
    <w:rsid w:val="002620D2"/>
    <w:rsid w:val="002643DE"/>
    <w:rsid w:val="00272171"/>
    <w:rsid w:val="0027400A"/>
    <w:rsid w:val="00275F66"/>
    <w:rsid w:val="00282784"/>
    <w:rsid w:val="00285877"/>
    <w:rsid w:val="00286EE0"/>
    <w:rsid w:val="0029192D"/>
    <w:rsid w:val="00291FCC"/>
    <w:rsid w:val="00294355"/>
    <w:rsid w:val="00296A2B"/>
    <w:rsid w:val="002A7358"/>
    <w:rsid w:val="002B02B2"/>
    <w:rsid w:val="002B4BF3"/>
    <w:rsid w:val="002B64AB"/>
    <w:rsid w:val="002C3757"/>
    <w:rsid w:val="002C6B65"/>
    <w:rsid w:val="002C745D"/>
    <w:rsid w:val="002D2EC2"/>
    <w:rsid w:val="002D382B"/>
    <w:rsid w:val="002D5101"/>
    <w:rsid w:val="002D611D"/>
    <w:rsid w:val="002D79A2"/>
    <w:rsid w:val="002E0BA8"/>
    <w:rsid w:val="002E37A9"/>
    <w:rsid w:val="002E582D"/>
    <w:rsid w:val="002E5ED3"/>
    <w:rsid w:val="002E6769"/>
    <w:rsid w:val="002F0911"/>
    <w:rsid w:val="002F2E94"/>
    <w:rsid w:val="002F42B6"/>
    <w:rsid w:val="00301ACF"/>
    <w:rsid w:val="0030587C"/>
    <w:rsid w:val="0031360D"/>
    <w:rsid w:val="00315F21"/>
    <w:rsid w:val="003214E2"/>
    <w:rsid w:val="00323430"/>
    <w:rsid w:val="003309A9"/>
    <w:rsid w:val="00332E2D"/>
    <w:rsid w:val="003351DF"/>
    <w:rsid w:val="00346611"/>
    <w:rsid w:val="00350138"/>
    <w:rsid w:val="0035226A"/>
    <w:rsid w:val="00352F72"/>
    <w:rsid w:val="00356B91"/>
    <w:rsid w:val="00357A3E"/>
    <w:rsid w:val="00363A27"/>
    <w:rsid w:val="0036658A"/>
    <w:rsid w:val="0036784B"/>
    <w:rsid w:val="003700CD"/>
    <w:rsid w:val="003717AA"/>
    <w:rsid w:val="00373AA1"/>
    <w:rsid w:val="003759CA"/>
    <w:rsid w:val="00381B3C"/>
    <w:rsid w:val="003A3758"/>
    <w:rsid w:val="003A45A7"/>
    <w:rsid w:val="003A59BB"/>
    <w:rsid w:val="003A5BCB"/>
    <w:rsid w:val="003B081A"/>
    <w:rsid w:val="003B10A5"/>
    <w:rsid w:val="003B2C17"/>
    <w:rsid w:val="003B33C3"/>
    <w:rsid w:val="003B3963"/>
    <w:rsid w:val="003B3C03"/>
    <w:rsid w:val="003C0351"/>
    <w:rsid w:val="003C158F"/>
    <w:rsid w:val="003C26C1"/>
    <w:rsid w:val="003C449A"/>
    <w:rsid w:val="003D25C8"/>
    <w:rsid w:val="003D26D5"/>
    <w:rsid w:val="003D52B7"/>
    <w:rsid w:val="003E2927"/>
    <w:rsid w:val="003E39E1"/>
    <w:rsid w:val="003F4ECE"/>
    <w:rsid w:val="004009CE"/>
    <w:rsid w:val="004044B8"/>
    <w:rsid w:val="00405F9F"/>
    <w:rsid w:val="00407A87"/>
    <w:rsid w:val="004213A9"/>
    <w:rsid w:val="00421945"/>
    <w:rsid w:val="00432778"/>
    <w:rsid w:val="00433DD7"/>
    <w:rsid w:val="004376C7"/>
    <w:rsid w:val="004411C5"/>
    <w:rsid w:val="00442598"/>
    <w:rsid w:val="00442ED8"/>
    <w:rsid w:val="004437BC"/>
    <w:rsid w:val="0044503E"/>
    <w:rsid w:val="00445F92"/>
    <w:rsid w:val="00453BF2"/>
    <w:rsid w:val="0045513A"/>
    <w:rsid w:val="00456AAA"/>
    <w:rsid w:val="00461E73"/>
    <w:rsid w:val="00463EB6"/>
    <w:rsid w:val="004640D4"/>
    <w:rsid w:val="004672BE"/>
    <w:rsid w:val="004716BE"/>
    <w:rsid w:val="00473704"/>
    <w:rsid w:val="00480583"/>
    <w:rsid w:val="00482317"/>
    <w:rsid w:val="00495D66"/>
    <w:rsid w:val="00496221"/>
    <w:rsid w:val="0049649A"/>
    <w:rsid w:val="00497C67"/>
    <w:rsid w:val="004A11E4"/>
    <w:rsid w:val="004A38F5"/>
    <w:rsid w:val="004A6B85"/>
    <w:rsid w:val="004B0118"/>
    <w:rsid w:val="004B0704"/>
    <w:rsid w:val="004B0A76"/>
    <w:rsid w:val="004B46F4"/>
    <w:rsid w:val="004B4782"/>
    <w:rsid w:val="004B47BC"/>
    <w:rsid w:val="004B5856"/>
    <w:rsid w:val="004C25B0"/>
    <w:rsid w:val="004C3B9D"/>
    <w:rsid w:val="004C49C6"/>
    <w:rsid w:val="004C76EF"/>
    <w:rsid w:val="004C7EE9"/>
    <w:rsid w:val="004D058D"/>
    <w:rsid w:val="004D0DCD"/>
    <w:rsid w:val="004D157F"/>
    <w:rsid w:val="004D688A"/>
    <w:rsid w:val="004E71BC"/>
    <w:rsid w:val="004E7659"/>
    <w:rsid w:val="00503FB8"/>
    <w:rsid w:val="00504717"/>
    <w:rsid w:val="00504893"/>
    <w:rsid w:val="0050631B"/>
    <w:rsid w:val="0051012C"/>
    <w:rsid w:val="00515A8E"/>
    <w:rsid w:val="00530D00"/>
    <w:rsid w:val="005319BB"/>
    <w:rsid w:val="00531B0F"/>
    <w:rsid w:val="00535A33"/>
    <w:rsid w:val="00540EB9"/>
    <w:rsid w:val="00545EB6"/>
    <w:rsid w:val="00547E32"/>
    <w:rsid w:val="00553F93"/>
    <w:rsid w:val="00554D94"/>
    <w:rsid w:val="005561DA"/>
    <w:rsid w:val="00556CCD"/>
    <w:rsid w:val="00560AA7"/>
    <w:rsid w:val="0056206E"/>
    <w:rsid w:val="00563B40"/>
    <w:rsid w:val="005648DB"/>
    <w:rsid w:val="0056505F"/>
    <w:rsid w:val="0056644A"/>
    <w:rsid w:val="005664D7"/>
    <w:rsid w:val="00574FD8"/>
    <w:rsid w:val="00577BCB"/>
    <w:rsid w:val="00583A22"/>
    <w:rsid w:val="0058411E"/>
    <w:rsid w:val="00595BA6"/>
    <w:rsid w:val="00596799"/>
    <w:rsid w:val="00596BFA"/>
    <w:rsid w:val="005A0310"/>
    <w:rsid w:val="005A7409"/>
    <w:rsid w:val="005A79BC"/>
    <w:rsid w:val="005B0244"/>
    <w:rsid w:val="005B17E4"/>
    <w:rsid w:val="005B567C"/>
    <w:rsid w:val="005B57CA"/>
    <w:rsid w:val="005B743A"/>
    <w:rsid w:val="005C1BA6"/>
    <w:rsid w:val="005C2918"/>
    <w:rsid w:val="005C318B"/>
    <w:rsid w:val="005C31C2"/>
    <w:rsid w:val="005C4383"/>
    <w:rsid w:val="005C4513"/>
    <w:rsid w:val="005C4787"/>
    <w:rsid w:val="005C638A"/>
    <w:rsid w:val="005C650D"/>
    <w:rsid w:val="005C6D25"/>
    <w:rsid w:val="005D0D4B"/>
    <w:rsid w:val="005D316E"/>
    <w:rsid w:val="005D5658"/>
    <w:rsid w:val="005D6D2D"/>
    <w:rsid w:val="005E2549"/>
    <w:rsid w:val="005F05DE"/>
    <w:rsid w:val="005F47C5"/>
    <w:rsid w:val="00605FBC"/>
    <w:rsid w:val="00613476"/>
    <w:rsid w:val="006176B1"/>
    <w:rsid w:val="0062238E"/>
    <w:rsid w:val="00623B0F"/>
    <w:rsid w:val="00624113"/>
    <w:rsid w:val="00627A7E"/>
    <w:rsid w:val="00627C05"/>
    <w:rsid w:val="00631C69"/>
    <w:rsid w:val="006413FD"/>
    <w:rsid w:val="00642599"/>
    <w:rsid w:val="00642854"/>
    <w:rsid w:val="006455ED"/>
    <w:rsid w:val="0065079C"/>
    <w:rsid w:val="00650FC5"/>
    <w:rsid w:val="0065522C"/>
    <w:rsid w:val="00656840"/>
    <w:rsid w:val="006620F6"/>
    <w:rsid w:val="0066623F"/>
    <w:rsid w:val="00670F02"/>
    <w:rsid w:val="0067165C"/>
    <w:rsid w:val="00676147"/>
    <w:rsid w:val="006766C1"/>
    <w:rsid w:val="00677EF0"/>
    <w:rsid w:val="00682077"/>
    <w:rsid w:val="00682340"/>
    <w:rsid w:val="00684BA4"/>
    <w:rsid w:val="00691361"/>
    <w:rsid w:val="006914C6"/>
    <w:rsid w:val="0069210F"/>
    <w:rsid w:val="00693707"/>
    <w:rsid w:val="00697429"/>
    <w:rsid w:val="006B40EB"/>
    <w:rsid w:val="006B53C0"/>
    <w:rsid w:val="006B69A2"/>
    <w:rsid w:val="006C0C08"/>
    <w:rsid w:val="006C1FF4"/>
    <w:rsid w:val="006C2953"/>
    <w:rsid w:val="006C6747"/>
    <w:rsid w:val="006C6CA2"/>
    <w:rsid w:val="006D1027"/>
    <w:rsid w:val="006D18C6"/>
    <w:rsid w:val="006D4BBF"/>
    <w:rsid w:val="006D6B6F"/>
    <w:rsid w:val="006D76AE"/>
    <w:rsid w:val="006D79CD"/>
    <w:rsid w:val="006E1220"/>
    <w:rsid w:val="006E196A"/>
    <w:rsid w:val="006E7793"/>
    <w:rsid w:val="006F61B1"/>
    <w:rsid w:val="0070176F"/>
    <w:rsid w:val="0070440E"/>
    <w:rsid w:val="007056D8"/>
    <w:rsid w:val="00706765"/>
    <w:rsid w:val="00707FF0"/>
    <w:rsid w:val="00711985"/>
    <w:rsid w:val="00713C89"/>
    <w:rsid w:val="00714F98"/>
    <w:rsid w:val="00715203"/>
    <w:rsid w:val="007200FB"/>
    <w:rsid w:val="0072145E"/>
    <w:rsid w:val="00723E5E"/>
    <w:rsid w:val="007305CD"/>
    <w:rsid w:val="007318A9"/>
    <w:rsid w:val="007321E9"/>
    <w:rsid w:val="00733BAA"/>
    <w:rsid w:val="00733EF0"/>
    <w:rsid w:val="00733F4E"/>
    <w:rsid w:val="00735464"/>
    <w:rsid w:val="00735DD9"/>
    <w:rsid w:val="00744A9D"/>
    <w:rsid w:val="0075352B"/>
    <w:rsid w:val="00754314"/>
    <w:rsid w:val="00760425"/>
    <w:rsid w:val="00761DC4"/>
    <w:rsid w:val="00761DC5"/>
    <w:rsid w:val="0076426A"/>
    <w:rsid w:val="007647FC"/>
    <w:rsid w:val="00772415"/>
    <w:rsid w:val="007746B3"/>
    <w:rsid w:val="00775F2A"/>
    <w:rsid w:val="00780D7E"/>
    <w:rsid w:val="00780F5D"/>
    <w:rsid w:val="007905C8"/>
    <w:rsid w:val="0079073A"/>
    <w:rsid w:val="007918E5"/>
    <w:rsid w:val="007928FB"/>
    <w:rsid w:val="0079344F"/>
    <w:rsid w:val="0079396D"/>
    <w:rsid w:val="00793DD6"/>
    <w:rsid w:val="00793FD9"/>
    <w:rsid w:val="007A14F3"/>
    <w:rsid w:val="007A323D"/>
    <w:rsid w:val="007A3E5D"/>
    <w:rsid w:val="007A73B1"/>
    <w:rsid w:val="007B16A7"/>
    <w:rsid w:val="007B2D1D"/>
    <w:rsid w:val="007B412B"/>
    <w:rsid w:val="007B52E0"/>
    <w:rsid w:val="007B6EFF"/>
    <w:rsid w:val="007C02F3"/>
    <w:rsid w:val="007C2B2B"/>
    <w:rsid w:val="007C72DA"/>
    <w:rsid w:val="007D5E3F"/>
    <w:rsid w:val="007D5EED"/>
    <w:rsid w:val="007D60F2"/>
    <w:rsid w:val="007D74D2"/>
    <w:rsid w:val="007E6840"/>
    <w:rsid w:val="007E796D"/>
    <w:rsid w:val="007F09EF"/>
    <w:rsid w:val="007F67B0"/>
    <w:rsid w:val="008010DD"/>
    <w:rsid w:val="00801BC5"/>
    <w:rsid w:val="00802B45"/>
    <w:rsid w:val="0080397C"/>
    <w:rsid w:val="0080649C"/>
    <w:rsid w:val="00811079"/>
    <w:rsid w:val="0081244C"/>
    <w:rsid w:val="00815494"/>
    <w:rsid w:val="00816DEC"/>
    <w:rsid w:val="00817204"/>
    <w:rsid w:val="008264AE"/>
    <w:rsid w:val="00830DD5"/>
    <w:rsid w:val="008333E3"/>
    <w:rsid w:val="008403D9"/>
    <w:rsid w:val="00842AE8"/>
    <w:rsid w:val="008452AD"/>
    <w:rsid w:val="008454FA"/>
    <w:rsid w:val="00854190"/>
    <w:rsid w:val="0085581C"/>
    <w:rsid w:val="00855CFF"/>
    <w:rsid w:val="0085619D"/>
    <w:rsid w:val="00857343"/>
    <w:rsid w:val="00863712"/>
    <w:rsid w:val="0086507F"/>
    <w:rsid w:val="00866A8B"/>
    <w:rsid w:val="00866D64"/>
    <w:rsid w:val="00867E4C"/>
    <w:rsid w:val="00875D04"/>
    <w:rsid w:val="00876FD6"/>
    <w:rsid w:val="00877235"/>
    <w:rsid w:val="00880046"/>
    <w:rsid w:val="0088297F"/>
    <w:rsid w:val="00886227"/>
    <w:rsid w:val="00891C9A"/>
    <w:rsid w:val="008956A4"/>
    <w:rsid w:val="008A544F"/>
    <w:rsid w:val="008B241B"/>
    <w:rsid w:val="008B53BC"/>
    <w:rsid w:val="008B700D"/>
    <w:rsid w:val="008B735B"/>
    <w:rsid w:val="008C038F"/>
    <w:rsid w:val="008C25C1"/>
    <w:rsid w:val="008C2959"/>
    <w:rsid w:val="008C3FB1"/>
    <w:rsid w:val="008D0D2A"/>
    <w:rsid w:val="008D5CDF"/>
    <w:rsid w:val="008E4ECC"/>
    <w:rsid w:val="008E4F9F"/>
    <w:rsid w:val="008F05EE"/>
    <w:rsid w:val="008F13A1"/>
    <w:rsid w:val="008F1E81"/>
    <w:rsid w:val="009003C6"/>
    <w:rsid w:val="00903E74"/>
    <w:rsid w:val="00904030"/>
    <w:rsid w:val="009041A0"/>
    <w:rsid w:val="00904D6D"/>
    <w:rsid w:val="00905BD5"/>
    <w:rsid w:val="009077C0"/>
    <w:rsid w:val="009109A1"/>
    <w:rsid w:val="00911A84"/>
    <w:rsid w:val="0091665D"/>
    <w:rsid w:val="009177C7"/>
    <w:rsid w:val="00917FD4"/>
    <w:rsid w:val="00922673"/>
    <w:rsid w:val="00923E0D"/>
    <w:rsid w:val="00924060"/>
    <w:rsid w:val="00925099"/>
    <w:rsid w:val="00925441"/>
    <w:rsid w:val="00925939"/>
    <w:rsid w:val="009300BA"/>
    <w:rsid w:val="00933C9E"/>
    <w:rsid w:val="00934E17"/>
    <w:rsid w:val="00945779"/>
    <w:rsid w:val="00950718"/>
    <w:rsid w:val="00951A62"/>
    <w:rsid w:val="00962E70"/>
    <w:rsid w:val="00970CE1"/>
    <w:rsid w:val="00970DD8"/>
    <w:rsid w:val="009712E7"/>
    <w:rsid w:val="0097287A"/>
    <w:rsid w:val="00976833"/>
    <w:rsid w:val="00977F48"/>
    <w:rsid w:val="00983E32"/>
    <w:rsid w:val="0098533D"/>
    <w:rsid w:val="009930EF"/>
    <w:rsid w:val="00993A05"/>
    <w:rsid w:val="009941DC"/>
    <w:rsid w:val="0099778A"/>
    <w:rsid w:val="009A0432"/>
    <w:rsid w:val="009A18D3"/>
    <w:rsid w:val="009A21D2"/>
    <w:rsid w:val="009A3EE9"/>
    <w:rsid w:val="009A5123"/>
    <w:rsid w:val="009A7B50"/>
    <w:rsid w:val="009B681B"/>
    <w:rsid w:val="009B6F4D"/>
    <w:rsid w:val="009D08E4"/>
    <w:rsid w:val="009D1B32"/>
    <w:rsid w:val="009E1933"/>
    <w:rsid w:val="009E5B8A"/>
    <w:rsid w:val="009F06C8"/>
    <w:rsid w:val="009F14CD"/>
    <w:rsid w:val="009F7EC8"/>
    <w:rsid w:val="00A0149A"/>
    <w:rsid w:val="00A0566B"/>
    <w:rsid w:val="00A10A1C"/>
    <w:rsid w:val="00A10E45"/>
    <w:rsid w:val="00A125EE"/>
    <w:rsid w:val="00A13BBA"/>
    <w:rsid w:val="00A15C02"/>
    <w:rsid w:val="00A224EA"/>
    <w:rsid w:val="00A25072"/>
    <w:rsid w:val="00A2508E"/>
    <w:rsid w:val="00A25C75"/>
    <w:rsid w:val="00A27779"/>
    <w:rsid w:val="00A3035D"/>
    <w:rsid w:val="00A47913"/>
    <w:rsid w:val="00A52A2A"/>
    <w:rsid w:val="00A573F3"/>
    <w:rsid w:val="00A5752D"/>
    <w:rsid w:val="00A623EF"/>
    <w:rsid w:val="00A62B32"/>
    <w:rsid w:val="00A6656B"/>
    <w:rsid w:val="00A678CC"/>
    <w:rsid w:val="00A72469"/>
    <w:rsid w:val="00A7269F"/>
    <w:rsid w:val="00A80732"/>
    <w:rsid w:val="00A81A19"/>
    <w:rsid w:val="00A81D58"/>
    <w:rsid w:val="00A83FEA"/>
    <w:rsid w:val="00A84C71"/>
    <w:rsid w:val="00A9561C"/>
    <w:rsid w:val="00A96727"/>
    <w:rsid w:val="00A96D7D"/>
    <w:rsid w:val="00AA0794"/>
    <w:rsid w:val="00AA22A8"/>
    <w:rsid w:val="00AB1542"/>
    <w:rsid w:val="00AC345C"/>
    <w:rsid w:val="00AC52CC"/>
    <w:rsid w:val="00AC7B72"/>
    <w:rsid w:val="00AD072A"/>
    <w:rsid w:val="00AD3783"/>
    <w:rsid w:val="00AE2727"/>
    <w:rsid w:val="00AE3720"/>
    <w:rsid w:val="00AE479F"/>
    <w:rsid w:val="00AE5161"/>
    <w:rsid w:val="00AE6A03"/>
    <w:rsid w:val="00AE7D88"/>
    <w:rsid w:val="00AF1A09"/>
    <w:rsid w:val="00AF56C5"/>
    <w:rsid w:val="00AF6C55"/>
    <w:rsid w:val="00B00F7B"/>
    <w:rsid w:val="00B101DA"/>
    <w:rsid w:val="00B10551"/>
    <w:rsid w:val="00B12D40"/>
    <w:rsid w:val="00B15017"/>
    <w:rsid w:val="00B1647A"/>
    <w:rsid w:val="00B176CF"/>
    <w:rsid w:val="00B17DF6"/>
    <w:rsid w:val="00B254C6"/>
    <w:rsid w:val="00B326EE"/>
    <w:rsid w:val="00B363CA"/>
    <w:rsid w:val="00B420AF"/>
    <w:rsid w:val="00B43D5E"/>
    <w:rsid w:val="00B451EA"/>
    <w:rsid w:val="00B4667D"/>
    <w:rsid w:val="00B5329C"/>
    <w:rsid w:val="00B538A5"/>
    <w:rsid w:val="00B56EC1"/>
    <w:rsid w:val="00B60070"/>
    <w:rsid w:val="00B64AD1"/>
    <w:rsid w:val="00B701AE"/>
    <w:rsid w:val="00B70FB8"/>
    <w:rsid w:val="00B71073"/>
    <w:rsid w:val="00B741D7"/>
    <w:rsid w:val="00B75074"/>
    <w:rsid w:val="00B768BE"/>
    <w:rsid w:val="00B774C0"/>
    <w:rsid w:val="00B8030D"/>
    <w:rsid w:val="00B803E4"/>
    <w:rsid w:val="00B83C8A"/>
    <w:rsid w:val="00B852DD"/>
    <w:rsid w:val="00B92DDB"/>
    <w:rsid w:val="00BA7916"/>
    <w:rsid w:val="00BA79CA"/>
    <w:rsid w:val="00BB1BEA"/>
    <w:rsid w:val="00BB4FFF"/>
    <w:rsid w:val="00BB5C53"/>
    <w:rsid w:val="00BB5FAE"/>
    <w:rsid w:val="00BB7280"/>
    <w:rsid w:val="00BB76B3"/>
    <w:rsid w:val="00BB7A16"/>
    <w:rsid w:val="00BC418E"/>
    <w:rsid w:val="00BC4880"/>
    <w:rsid w:val="00BC4BD9"/>
    <w:rsid w:val="00BD512D"/>
    <w:rsid w:val="00BE0382"/>
    <w:rsid w:val="00BE1705"/>
    <w:rsid w:val="00BE2229"/>
    <w:rsid w:val="00BE317D"/>
    <w:rsid w:val="00BE51B2"/>
    <w:rsid w:val="00BE68AC"/>
    <w:rsid w:val="00BF0512"/>
    <w:rsid w:val="00BF6D1A"/>
    <w:rsid w:val="00C062B9"/>
    <w:rsid w:val="00C1037D"/>
    <w:rsid w:val="00C12DB0"/>
    <w:rsid w:val="00C14123"/>
    <w:rsid w:val="00C14446"/>
    <w:rsid w:val="00C24A09"/>
    <w:rsid w:val="00C2679B"/>
    <w:rsid w:val="00C26884"/>
    <w:rsid w:val="00C26A96"/>
    <w:rsid w:val="00C333F2"/>
    <w:rsid w:val="00C35F00"/>
    <w:rsid w:val="00C45A9B"/>
    <w:rsid w:val="00C55162"/>
    <w:rsid w:val="00C56D9B"/>
    <w:rsid w:val="00C62031"/>
    <w:rsid w:val="00C643AB"/>
    <w:rsid w:val="00C75621"/>
    <w:rsid w:val="00C840A7"/>
    <w:rsid w:val="00C8514A"/>
    <w:rsid w:val="00C9008B"/>
    <w:rsid w:val="00C929D3"/>
    <w:rsid w:val="00C946D5"/>
    <w:rsid w:val="00C94F70"/>
    <w:rsid w:val="00C95F54"/>
    <w:rsid w:val="00CA0983"/>
    <w:rsid w:val="00CA42CC"/>
    <w:rsid w:val="00CB2392"/>
    <w:rsid w:val="00CB7518"/>
    <w:rsid w:val="00CC5056"/>
    <w:rsid w:val="00CD0A6A"/>
    <w:rsid w:val="00CD0CA3"/>
    <w:rsid w:val="00CD100B"/>
    <w:rsid w:val="00CD1BF1"/>
    <w:rsid w:val="00CD3130"/>
    <w:rsid w:val="00CD79D4"/>
    <w:rsid w:val="00CE6837"/>
    <w:rsid w:val="00CF4220"/>
    <w:rsid w:val="00CF548A"/>
    <w:rsid w:val="00D023B6"/>
    <w:rsid w:val="00D10B86"/>
    <w:rsid w:val="00D11B91"/>
    <w:rsid w:val="00D13004"/>
    <w:rsid w:val="00D14E5C"/>
    <w:rsid w:val="00D15F2F"/>
    <w:rsid w:val="00D16783"/>
    <w:rsid w:val="00D209EE"/>
    <w:rsid w:val="00D23391"/>
    <w:rsid w:val="00D3463C"/>
    <w:rsid w:val="00D35B72"/>
    <w:rsid w:val="00D36101"/>
    <w:rsid w:val="00D47663"/>
    <w:rsid w:val="00D528A5"/>
    <w:rsid w:val="00D547BA"/>
    <w:rsid w:val="00D564FE"/>
    <w:rsid w:val="00D77AA8"/>
    <w:rsid w:val="00D82468"/>
    <w:rsid w:val="00D82B54"/>
    <w:rsid w:val="00D8484E"/>
    <w:rsid w:val="00D85C0A"/>
    <w:rsid w:val="00D87605"/>
    <w:rsid w:val="00D9158B"/>
    <w:rsid w:val="00D93AD1"/>
    <w:rsid w:val="00D9577F"/>
    <w:rsid w:val="00D95D01"/>
    <w:rsid w:val="00DA25ED"/>
    <w:rsid w:val="00DA261B"/>
    <w:rsid w:val="00DA2B52"/>
    <w:rsid w:val="00DA4EB1"/>
    <w:rsid w:val="00DA4F27"/>
    <w:rsid w:val="00DA67FA"/>
    <w:rsid w:val="00DA799F"/>
    <w:rsid w:val="00DB1970"/>
    <w:rsid w:val="00DB22B3"/>
    <w:rsid w:val="00DB278A"/>
    <w:rsid w:val="00DB5F6E"/>
    <w:rsid w:val="00DC053C"/>
    <w:rsid w:val="00DC53C7"/>
    <w:rsid w:val="00DD0366"/>
    <w:rsid w:val="00DE46C3"/>
    <w:rsid w:val="00DE5FBB"/>
    <w:rsid w:val="00DE77D2"/>
    <w:rsid w:val="00DF1005"/>
    <w:rsid w:val="00DF157A"/>
    <w:rsid w:val="00DF41B8"/>
    <w:rsid w:val="00DF6FEB"/>
    <w:rsid w:val="00E011F6"/>
    <w:rsid w:val="00E05496"/>
    <w:rsid w:val="00E0636F"/>
    <w:rsid w:val="00E06A89"/>
    <w:rsid w:val="00E129D6"/>
    <w:rsid w:val="00E14252"/>
    <w:rsid w:val="00E14451"/>
    <w:rsid w:val="00E16B16"/>
    <w:rsid w:val="00E20D70"/>
    <w:rsid w:val="00E22900"/>
    <w:rsid w:val="00E2633D"/>
    <w:rsid w:val="00E27972"/>
    <w:rsid w:val="00E27AAD"/>
    <w:rsid w:val="00E30723"/>
    <w:rsid w:val="00E31298"/>
    <w:rsid w:val="00E340E9"/>
    <w:rsid w:val="00E34877"/>
    <w:rsid w:val="00E37D38"/>
    <w:rsid w:val="00E4018E"/>
    <w:rsid w:val="00E40615"/>
    <w:rsid w:val="00E5189B"/>
    <w:rsid w:val="00E51BE1"/>
    <w:rsid w:val="00E5278C"/>
    <w:rsid w:val="00E53C00"/>
    <w:rsid w:val="00E53C6E"/>
    <w:rsid w:val="00E54574"/>
    <w:rsid w:val="00E627ED"/>
    <w:rsid w:val="00E63620"/>
    <w:rsid w:val="00E64124"/>
    <w:rsid w:val="00E6654D"/>
    <w:rsid w:val="00E67D65"/>
    <w:rsid w:val="00E71653"/>
    <w:rsid w:val="00E71DB2"/>
    <w:rsid w:val="00E723CE"/>
    <w:rsid w:val="00E749ED"/>
    <w:rsid w:val="00E80501"/>
    <w:rsid w:val="00E82749"/>
    <w:rsid w:val="00E83A30"/>
    <w:rsid w:val="00E84647"/>
    <w:rsid w:val="00E86936"/>
    <w:rsid w:val="00E90943"/>
    <w:rsid w:val="00E926B1"/>
    <w:rsid w:val="00E92EEE"/>
    <w:rsid w:val="00E97314"/>
    <w:rsid w:val="00EA4508"/>
    <w:rsid w:val="00EA66ED"/>
    <w:rsid w:val="00EA6AC9"/>
    <w:rsid w:val="00EA7D52"/>
    <w:rsid w:val="00EB00BC"/>
    <w:rsid w:val="00EB12D0"/>
    <w:rsid w:val="00EB16E7"/>
    <w:rsid w:val="00EB51C8"/>
    <w:rsid w:val="00EB52CB"/>
    <w:rsid w:val="00EB7D29"/>
    <w:rsid w:val="00EC12F3"/>
    <w:rsid w:val="00EC1CCF"/>
    <w:rsid w:val="00EC5C6A"/>
    <w:rsid w:val="00ED1C94"/>
    <w:rsid w:val="00ED7A95"/>
    <w:rsid w:val="00EE0544"/>
    <w:rsid w:val="00EE4618"/>
    <w:rsid w:val="00EE778E"/>
    <w:rsid w:val="00EF2B6A"/>
    <w:rsid w:val="00EF4B6C"/>
    <w:rsid w:val="00F004B1"/>
    <w:rsid w:val="00F01C20"/>
    <w:rsid w:val="00F10AE8"/>
    <w:rsid w:val="00F10C8F"/>
    <w:rsid w:val="00F22214"/>
    <w:rsid w:val="00F2372B"/>
    <w:rsid w:val="00F245FC"/>
    <w:rsid w:val="00F2775C"/>
    <w:rsid w:val="00F32DAA"/>
    <w:rsid w:val="00F3350D"/>
    <w:rsid w:val="00F34BCD"/>
    <w:rsid w:val="00F35C03"/>
    <w:rsid w:val="00F37491"/>
    <w:rsid w:val="00F40A8E"/>
    <w:rsid w:val="00F44FBB"/>
    <w:rsid w:val="00F500F6"/>
    <w:rsid w:val="00F5427B"/>
    <w:rsid w:val="00F605F6"/>
    <w:rsid w:val="00F6366C"/>
    <w:rsid w:val="00F6486F"/>
    <w:rsid w:val="00F64E3B"/>
    <w:rsid w:val="00F67933"/>
    <w:rsid w:val="00F67D75"/>
    <w:rsid w:val="00F73205"/>
    <w:rsid w:val="00F75829"/>
    <w:rsid w:val="00F77799"/>
    <w:rsid w:val="00F8061B"/>
    <w:rsid w:val="00F835FA"/>
    <w:rsid w:val="00F83750"/>
    <w:rsid w:val="00F84E5D"/>
    <w:rsid w:val="00F906E6"/>
    <w:rsid w:val="00F92E99"/>
    <w:rsid w:val="00F92F03"/>
    <w:rsid w:val="00FA07A4"/>
    <w:rsid w:val="00FA4A67"/>
    <w:rsid w:val="00FA501C"/>
    <w:rsid w:val="00FA7348"/>
    <w:rsid w:val="00FA7FDC"/>
    <w:rsid w:val="00FB1502"/>
    <w:rsid w:val="00FB6019"/>
    <w:rsid w:val="00FC061F"/>
    <w:rsid w:val="00FC2E34"/>
    <w:rsid w:val="00FC2E4D"/>
    <w:rsid w:val="00FC59DA"/>
    <w:rsid w:val="00FC79FD"/>
    <w:rsid w:val="00FD0648"/>
    <w:rsid w:val="00FD13ED"/>
    <w:rsid w:val="00FD59B3"/>
    <w:rsid w:val="00FE1C34"/>
    <w:rsid w:val="00FE34E3"/>
    <w:rsid w:val="00FE4AF2"/>
    <w:rsid w:val="00FE6312"/>
    <w:rsid w:val="00FE7DEA"/>
    <w:rsid w:val="00FF1109"/>
    <w:rsid w:val="00FF30BC"/>
    <w:rsid w:val="00FF3F28"/>
    <w:rsid w:val="00FF44A7"/>
    <w:rsid w:val="00FF4E7E"/>
    <w:rsid w:val="00FF7B8D"/>
    <w:rsid w:val="12B3EE8C"/>
    <w:rsid w:val="27CF720D"/>
    <w:rsid w:val="28DD1425"/>
    <w:rsid w:val="3E444DF5"/>
    <w:rsid w:val="3FB792A0"/>
    <w:rsid w:val="57FFF6E2"/>
    <w:rsid w:val="677D5B8F"/>
    <w:rsid w:val="759447DC"/>
    <w:rsid w:val="DFF7960D"/>
    <w:rsid w:val="EDBE9302"/>
    <w:rsid w:val="EFFD31B8"/>
    <w:rsid w:val="FF6EBC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jc w:val="center"/>
      <w:outlineLvl w:val="0"/>
    </w:pPr>
    <w:rPr>
      <w:rFonts w:ascii="Times New Roman" w:hAnsi="Times New Roman" w:eastAsia="宋体" w:cs="Times New Roman"/>
      <w:b/>
      <w:bCs/>
      <w:kern w:val="44"/>
      <w:sz w:val="36"/>
      <w:szCs w:val="32"/>
    </w:rPr>
  </w:style>
  <w:style w:type="paragraph" w:styleId="3">
    <w:name w:val="heading 2"/>
    <w:basedOn w:val="1"/>
    <w:next w:val="1"/>
    <w:link w:val="5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18"/>
    <w:semiHidden/>
    <w:unhideWhenUsed/>
    <w:qFormat/>
    <w:uiPriority w:val="99"/>
    <w:pPr>
      <w:jc w:val="left"/>
    </w:pPr>
  </w:style>
  <w:style w:type="paragraph" w:styleId="7">
    <w:name w:val="Balloon Text"/>
    <w:basedOn w:val="1"/>
    <w:link w:val="19"/>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2"/>
    <w:semiHidden/>
    <w:unhideWhenUsed/>
    <w:qFormat/>
    <w:uiPriority w:val="99"/>
    <w:rPr>
      <w:b/>
      <w:bCs/>
    </w:rPr>
  </w:style>
  <w:style w:type="table" w:styleId="12">
    <w:name w:val="Table Grid"/>
    <w:basedOn w:val="11"/>
    <w:unhideWhenUsed/>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FollowedHyperlink"/>
    <w:basedOn w:val="13"/>
    <w:semiHidden/>
    <w:unhideWhenUsed/>
    <w:qFormat/>
    <w:uiPriority w:val="99"/>
    <w:rPr>
      <w:color w:val="800080"/>
      <w:u w:val="single"/>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标题 1 字符"/>
    <w:basedOn w:val="13"/>
    <w:link w:val="2"/>
    <w:qFormat/>
    <w:uiPriority w:val="9"/>
    <w:rPr>
      <w:rFonts w:ascii="Times New Roman" w:hAnsi="Times New Roman" w:eastAsia="宋体" w:cs="Times New Roman"/>
      <w:b/>
      <w:bCs/>
      <w:kern w:val="44"/>
      <w:sz w:val="36"/>
      <w:szCs w:val="32"/>
    </w:rPr>
  </w:style>
  <w:style w:type="character" w:customStyle="1" w:styleId="18">
    <w:name w:val="批注文字 字符"/>
    <w:basedOn w:val="13"/>
    <w:link w:val="6"/>
    <w:semiHidden/>
    <w:qFormat/>
    <w:uiPriority w:val="99"/>
  </w:style>
  <w:style w:type="character" w:customStyle="1" w:styleId="19">
    <w:name w:val="批注框文本 字符"/>
    <w:basedOn w:val="13"/>
    <w:link w:val="7"/>
    <w:semiHidden/>
    <w:qFormat/>
    <w:uiPriority w:val="99"/>
    <w:rPr>
      <w:sz w:val="18"/>
      <w:szCs w:val="18"/>
    </w:rPr>
  </w:style>
  <w:style w:type="character" w:customStyle="1" w:styleId="20">
    <w:name w:val="页脚 字符"/>
    <w:basedOn w:val="13"/>
    <w:link w:val="8"/>
    <w:qFormat/>
    <w:uiPriority w:val="99"/>
    <w:rPr>
      <w:sz w:val="18"/>
      <w:szCs w:val="18"/>
    </w:rPr>
  </w:style>
  <w:style w:type="character" w:customStyle="1" w:styleId="21">
    <w:name w:val="页眉 字符"/>
    <w:basedOn w:val="13"/>
    <w:link w:val="9"/>
    <w:qFormat/>
    <w:uiPriority w:val="99"/>
    <w:rPr>
      <w:sz w:val="18"/>
      <w:szCs w:val="18"/>
    </w:rPr>
  </w:style>
  <w:style w:type="character" w:customStyle="1" w:styleId="22">
    <w:name w:val="批注主题 字符"/>
    <w:basedOn w:val="18"/>
    <w:link w:val="10"/>
    <w:semiHidden/>
    <w:qFormat/>
    <w:uiPriority w:val="99"/>
    <w:rPr>
      <w:b/>
      <w:bCs/>
    </w:rPr>
  </w:style>
  <w:style w:type="paragraph" w:styleId="23">
    <w:name w:val="List Paragraph"/>
    <w:basedOn w:val="1"/>
    <w:qFormat/>
    <w:uiPriority w:val="34"/>
    <w:pPr>
      <w:ind w:firstLine="420" w:firstLineChars="200"/>
    </w:pPr>
  </w:style>
  <w:style w:type="paragraph" w:customStyle="1" w:styleId="24">
    <w:name w:val="font5"/>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25">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6">
    <w:name w:val="font7"/>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7">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29">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0">
    <w:name w:val="font1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1">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32">
    <w:name w:val="xl6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000000"/>
      <w:kern w:val="0"/>
      <w:sz w:val="24"/>
      <w:szCs w:val="24"/>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3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4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eastAsia="宋体" w:cs="Times New Roman"/>
      <w:kern w:val="0"/>
      <w:sz w:val="24"/>
      <w:szCs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FF0000"/>
      <w:kern w:val="0"/>
      <w:sz w:val="24"/>
      <w:szCs w:val="24"/>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44">
    <w:name w:val="xl78"/>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4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46">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47">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48">
    <w:name w:val="xl8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83"/>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8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5">
    <w:name w:val="段 Char"/>
    <w:link w:val="54"/>
    <w:qFormat/>
    <w:uiPriority w:val="0"/>
    <w:rPr>
      <w:rFonts w:ascii="宋体" w:hAnsi="Times New Roman" w:eastAsia="宋体" w:cs="Times New Roman"/>
      <w:kern w:val="0"/>
      <w:szCs w:val="20"/>
    </w:rPr>
  </w:style>
  <w:style w:type="character" w:customStyle="1" w:styleId="56">
    <w:name w:val="标题 2 字符"/>
    <w:basedOn w:val="13"/>
    <w:link w:val="3"/>
    <w:qFormat/>
    <w:uiPriority w:val="9"/>
    <w:rPr>
      <w:rFonts w:asciiTheme="majorHAnsi" w:hAnsiTheme="majorHAnsi" w:eastAsiaTheme="majorEastAsia" w:cstheme="majorBidi"/>
      <w:b/>
      <w:bCs/>
      <w:kern w:val="2"/>
      <w:sz w:val="32"/>
      <w:szCs w:val="32"/>
    </w:rPr>
  </w:style>
  <w:style w:type="character" w:customStyle="1" w:styleId="57">
    <w:name w:val="标题 3 字符"/>
    <w:basedOn w:val="13"/>
    <w:link w:val="4"/>
    <w:qFormat/>
    <w:uiPriority w:val="9"/>
    <w:rPr>
      <w:b/>
      <w:bCs/>
      <w:kern w:val="2"/>
      <w:sz w:val="32"/>
      <w:szCs w:val="32"/>
    </w:rPr>
  </w:style>
  <w:style w:type="character" w:customStyle="1" w:styleId="58">
    <w:name w:val="标题 4 字符"/>
    <w:basedOn w:val="13"/>
    <w:link w:val="5"/>
    <w:qFormat/>
    <w:uiPriority w:val="9"/>
    <w:rPr>
      <w:rFonts w:asciiTheme="majorHAnsi" w:hAnsiTheme="majorHAnsi" w:eastAsiaTheme="majorEastAsia" w:cstheme="majorBidi"/>
      <w:b/>
      <w:bCs/>
      <w:kern w:val="2"/>
      <w:sz w:val="28"/>
      <w:szCs w:val="28"/>
    </w:rPr>
  </w:style>
  <w:style w:type="paragraph" w:customStyle="1" w:styleId="59">
    <w:name w:val="样式1"/>
    <w:basedOn w:val="1"/>
    <w:link w:val="60"/>
    <w:qFormat/>
    <w:uiPriority w:val="0"/>
    <w:pPr>
      <w:widowControl/>
      <w:spacing w:line="400" w:lineRule="exact"/>
      <w:ind w:firstLine="200" w:firstLineChars="200"/>
      <w:jc w:val="left"/>
    </w:pPr>
    <w:rPr>
      <w:sz w:val="22"/>
    </w:rPr>
  </w:style>
  <w:style w:type="character" w:customStyle="1" w:styleId="60">
    <w:name w:val="样式1 字符"/>
    <w:basedOn w:val="13"/>
    <w:link w:val="59"/>
    <w:qFormat/>
    <w:uiPriority w:val="0"/>
    <w:rPr>
      <w:kern w:val="2"/>
      <w:sz w:val="22"/>
      <w:szCs w:val="22"/>
    </w:rPr>
  </w:style>
  <w:style w:type="paragraph" w:customStyle="1" w:styleId="61">
    <w:name w:val="样式2"/>
    <w:basedOn w:val="1"/>
    <w:link w:val="62"/>
    <w:qFormat/>
    <w:uiPriority w:val="0"/>
    <w:pPr>
      <w:spacing w:line="400" w:lineRule="exact"/>
      <w:ind w:firstLine="200" w:firstLineChars="200"/>
      <w:jc w:val="center"/>
    </w:pPr>
    <w:rPr>
      <w:b/>
      <w:bCs/>
      <w:sz w:val="22"/>
      <w:szCs w:val="30"/>
    </w:rPr>
  </w:style>
  <w:style w:type="character" w:customStyle="1" w:styleId="62">
    <w:name w:val="样式2 字符"/>
    <w:basedOn w:val="13"/>
    <w:link w:val="61"/>
    <w:qFormat/>
    <w:uiPriority w:val="0"/>
    <w:rPr>
      <w:b/>
      <w:bCs/>
      <w:kern w:val="2"/>
      <w:sz w:val="22"/>
      <w:szCs w:val="30"/>
    </w:rPr>
  </w:style>
  <w:style w:type="character" w:customStyle="1" w:styleId="63">
    <w:name w:val="font01"/>
    <w:basedOn w:val="13"/>
    <w:qFormat/>
    <w:uiPriority w:val="0"/>
    <w:rPr>
      <w:rFonts w:hint="eastAsia" w:ascii="宋体" w:hAnsi="宋体" w:eastAsia="宋体" w:cs="宋体"/>
      <w:color w:val="000000"/>
      <w:sz w:val="20"/>
      <w:szCs w:val="20"/>
      <w:u w:val="none"/>
      <w:vertAlign w:val="subscript"/>
    </w:rPr>
  </w:style>
  <w:style w:type="character" w:customStyle="1" w:styleId="64">
    <w:name w:val="font21"/>
    <w:basedOn w:val="13"/>
    <w:qFormat/>
    <w:uiPriority w:val="0"/>
    <w:rPr>
      <w:rFonts w:hint="eastAsia" w:ascii="宋体" w:hAnsi="宋体" w:eastAsia="宋体" w:cs="宋体"/>
      <w:color w:val="000000"/>
      <w:sz w:val="22"/>
      <w:szCs w:val="22"/>
      <w:u w:val="none"/>
    </w:rPr>
  </w:style>
  <w:style w:type="paragraph" w:customStyle="1" w:styleId="65">
    <w:name w:val="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58</Pages>
  <Words>6844</Words>
  <Characters>39016</Characters>
  <Lines>325</Lines>
  <Paragraphs>91</Paragraphs>
  <TotalTime>5</TotalTime>
  <ScaleCrop>false</ScaleCrop>
  <LinksUpToDate>false</LinksUpToDate>
  <CharactersWithSpaces>45769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2021-08-25T17:16:00Z</dcterms:created>
  <dc:creator>gutao</dc:creator>
  <cp:lastModifiedBy>李仲军</cp:lastModifiedBy>
  <cp:lastPrinted>2021-08-25T18:22:00Z</cp:lastPrinted>
  <dcterms:modified xsi:type="dcterms:W3CDTF">2021-12-24T03:20:11Z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