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500" w:lineRule="exact"/>
        <w:ind w:right="23"/>
        <w:jc w:val="center"/>
        <w:rPr>
          <w:rFonts w:ascii="新宋体" w:eastAsia="新宋体"/>
          <w:b/>
          <w:snapToGrid/>
          <w:color w:val="000000"/>
          <w:sz w:val="36"/>
          <w:lang w:eastAsia="zh-CN"/>
        </w:rPr>
      </w:pPr>
    </w:p>
    <w:p>
      <w:pPr>
        <w:widowControl w:val="0"/>
        <w:spacing w:line="500" w:lineRule="exact"/>
        <w:jc w:val="center"/>
        <w:rPr>
          <w:rFonts w:ascii="新宋体" w:eastAsia="新宋体"/>
          <w:b/>
          <w:snapToGrid/>
          <w:color w:val="000000"/>
          <w:sz w:val="36"/>
          <w:lang w:eastAsia="zh-CN"/>
        </w:rPr>
      </w:pPr>
      <w:r>
        <w:rPr>
          <w:snapToGrid/>
          <w:color w:val="000000"/>
          <w:sz w:val="21"/>
          <w:lang w:eastAsia="zh-CN"/>
        </w:rPr>
        <mc:AlternateContent>
          <mc:Choice Requires="wps">
            <w:drawing>
              <wp:anchor distT="0" distB="0" distL="114300" distR="114300" simplePos="0" relativeHeight="251659264" behindDoc="0" locked="0" layoutInCell="1" allowOverlap="1">
                <wp:simplePos x="0" y="0"/>
                <wp:positionH relativeFrom="column">
                  <wp:posOffset>111760</wp:posOffset>
                </wp:positionH>
                <wp:positionV relativeFrom="paragraph">
                  <wp:posOffset>298450</wp:posOffset>
                </wp:positionV>
                <wp:extent cx="5400040" cy="891540"/>
                <wp:effectExtent l="0" t="0" r="0" b="0"/>
                <wp:wrapNone/>
                <wp:docPr id="24" name="Rectangle 2"/>
                <wp:cNvGraphicFramePr/>
                <a:graphic xmlns:a="http://schemas.openxmlformats.org/drawingml/2006/main">
                  <a:graphicData uri="http://schemas.microsoft.com/office/word/2010/wordprocessingShape">
                    <wps:wsp>
                      <wps:cNvSpPr>
                        <a:spLocks noChangeArrowheads="1"/>
                      </wps:cNvSpPr>
                      <wps:spPr bwMode="auto">
                        <a:xfrm>
                          <a:off x="0" y="0"/>
                          <a:ext cx="5400040" cy="891540"/>
                        </a:xfrm>
                        <a:prstGeom prst="rect">
                          <a:avLst/>
                        </a:prstGeom>
                        <a:noFill/>
                        <a:ln>
                          <a:noFill/>
                        </a:ln>
                        <a:effectLst/>
                      </wps:spPr>
                      <wps:txbx>
                        <w:txbxContent>
                          <w:p>
                            <w:pPr>
                              <w:rPr>
                                <w:b/>
                                <w:color w:val="FF0000"/>
                                <w:spacing w:val="38"/>
                                <w:sz w:val="55"/>
                                <w:lang w:eastAsia="zh-CN"/>
                              </w:rPr>
                            </w:pPr>
                            <w:r>
                              <w:rPr>
                                <w:rFonts w:hint="eastAsia"/>
                                <w:b/>
                                <w:color w:val="FF0000"/>
                                <w:spacing w:val="38"/>
                                <w:sz w:val="55"/>
                                <w:lang w:eastAsia="zh-CN"/>
                              </w:rPr>
                              <w:t>深圳市水务工程质量安全评估</w:t>
                            </w:r>
                          </w:p>
                        </w:txbxContent>
                      </wps:txbx>
                      <wps:bodyPr rot="0" vert="horz" wrap="square" lIns="91440" tIns="45720" rIns="91440" bIns="45720" anchor="t" anchorCtr="0" upright="1">
                        <a:noAutofit/>
                      </wps:bodyPr>
                    </wps:wsp>
                  </a:graphicData>
                </a:graphic>
              </wp:anchor>
            </w:drawing>
          </mc:Choice>
          <mc:Fallback>
            <w:pict>
              <v:rect id="Rectangle 2" o:spid="_x0000_s1026" o:spt="1" style="position:absolute;left:0pt;margin-left:8.8pt;margin-top:23.5pt;height:70.2pt;width:425.2pt;z-index:251659264;mso-width-relative:page;mso-height-relative:page;" filled="f" stroked="f" coordsize="21600,21600" o:gfxdata="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WAAAA&#10;ZHJzL1BLAQIUABQAAAAIAIdO4kD6GBXD2AAAAAkBAAAPAAAAAAAAAAEAIAAAADgAAABkcnMvZG93&#10;bnJldi54bWxQSwECFAAUAAAACACHTuJApSFHp+oBAADMAwAADgAAAAAAAAABACAAAAA9AQAAZHJz&#10;L2Uyb0RvYy54bWxQSwUGAAAAAAYABgBZAQAAmQUAAAAA&#10;">
                <v:fill on="f" focussize="0,0"/>
                <v:stroke on="f"/>
                <v:imagedata o:title=""/>
                <o:lock v:ext="edit" aspectratio="f"/>
                <v:textbox>
                  <w:txbxContent>
                    <w:p>
                      <w:pPr>
                        <w:rPr>
                          <w:b/>
                          <w:color w:val="FF0000"/>
                          <w:spacing w:val="38"/>
                          <w:sz w:val="55"/>
                          <w:lang w:eastAsia="zh-CN"/>
                        </w:rPr>
                      </w:pPr>
                      <w:r>
                        <w:rPr>
                          <w:rFonts w:hint="eastAsia"/>
                          <w:b/>
                          <w:color w:val="FF0000"/>
                          <w:spacing w:val="38"/>
                          <w:sz w:val="55"/>
                          <w:lang w:eastAsia="zh-CN"/>
                        </w:rPr>
                        <w:t>深圳市水务工程质量安全评估</w:t>
                      </w:r>
                    </w:p>
                  </w:txbxContent>
                </v:textbox>
              </v:rect>
            </w:pict>
          </mc:Fallback>
        </mc:AlternateContent>
      </w:r>
    </w:p>
    <w:p>
      <w:pPr>
        <w:widowControl w:val="0"/>
        <w:spacing w:line="500" w:lineRule="exact"/>
        <w:jc w:val="center"/>
        <w:rPr>
          <w:rFonts w:ascii="新宋体" w:eastAsia="新宋体"/>
          <w:b/>
          <w:snapToGrid/>
          <w:color w:val="000000"/>
          <w:sz w:val="48"/>
          <w:lang w:eastAsia="zh-CN"/>
        </w:rPr>
      </w:pPr>
    </w:p>
    <w:p>
      <w:pPr>
        <w:widowControl w:val="0"/>
        <w:spacing w:line="500" w:lineRule="exact"/>
        <w:jc w:val="center"/>
        <w:rPr>
          <w:rFonts w:ascii="新宋体" w:eastAsia="新宋体"/>
          <w:b/>
          <w:snapToGrid/>
          <w:color w:val="000000"/>
          <w:sz w:val="36"/>
          <w:lang w:eastAsia="zh-CN"/>
        </w:rPr>
      </w:pPr>
    </w:p>
    <w:p>
      <w:pPr>
        <w:widowControl w:val="0"/>
        <w:spacing w:line="500" w:lineRule="exact"/>
        <w:jc w:val="center"/>
        <w:rPr>
          <w:rFonts w:ascii="新宋体" w:eastAsia="新宋体"/>
          <w:b/>
          <w:snapToGrid/>
          <w:color w:val="000000"/>
          <w:sz w:val="36"/>
          <w:lang w:eastAsia="zh-CN"/>
        </w:rPr>
      </w:pPr>
      <w:r>
        <w:rPr>
          <w:snapToGrid/>
          <w:color w:val="000000"/>
          <w:sz w:val="21"/>
          <w:lang w:eastAsia="zh-CN"/>
        </w:rPr>
        <mc:AlternateContent>
          <mc:Choice Requires="wps">
            <w:drawing>
              <wp:anchor distT="0" distB="0" distL="114300" distR="114300" simplePos="0" relativeHeight="251660288" behindDoc="0" locked="0" layoutInCell="1" allowOverlap="1">
                <wp:simplePos x="0" y="0"/>
                <wp:positionH relativeFrom="column">
                  <wp:posOffset>1376680</wp:posOffset>
                </wp:positionH>
                <wp:positionV relativeFrom="paragraph">
                  <wp:posOffset>237490</wp:posOffset>
                </wp:positionV>
                <wp:extent cx="3290570" cy="1584960"/>
                <wp:effectExtent l="0" t="0" r="0" b="0"/>
                <wp:wrapNone/>
                <wp:docPr id="23" name="Rectangle 3"/>
                <wp:cNvGraphicFramePr/>
                <a:graphic xmlns:a="http://schemas.openxmlformats.org/drawingml/2006/main">
                  <a:graphicData uri="http://schemas.microsoft.com/office/word/2010/wordprocessingShape">
                    <wps:wsp>
                      <wps:cNvSpPr>
                        <a:spLocks noChangeArrowheads="1"/>
                      </wps:cNvSpPr>
                      <wps:spPr bwMode="auto">
                        <a:xfrm>
                          <a:off x="0" y="0"/>
                          <a:ext cx="3290570" cy="1584960"/>
                        </a:xfrm>
                        <a:prstGeom prst="rect">
                          <a:avLst/>
                        </a:prstGeom>
                        <a:noFill/>
                        <a:ln>
                          <a:noFill/>
                        </a:ln>
                        <a:effectLst/>
                      </wps:spPr>
                      <wps:txbx>
                        <w:txbxContent>
                          <w:p>
                            <w:pPr>
                              <w:rPr>
                                <w:rFonts w:ascii="华文新魏" w:eastAsia="华文新魏"/>
                                <w:color w:val="FF0000"/>
                                <w:sz w:val="143"/>
                              </w:rPr>
                            </w:pPr>
                            <w:r>
                              <w:rPr>
                                <w:rFonts w:hint="eastAsia" w:ascii="华文新魏" w:eastAsia="华文新魏"/>
                                <w:color w:val="FF0000"/>
                                <w:sz w:val="141"/>
                              </w:rPr>
                              <w:t>通  报</w:t>
                            </w:r>
                          </w:p>
                        </w:txbxContent>
                      </wps:txbx>
                      <wps:bodyPr rot="0" vert="horz" wrap="square" lIns="91440" tIns="45720" rIns="91440" bIns="45720" anchor="t" anchorCtr="0" upright="1">
                        <a:noAutofit/>
                      </wps:bodyPr>
                    </wps:wsp>
                  </a:graphicData>
                </a:graphic>
              </wp:anchor>
            </w:drawing>
          </mc:Choice>
          <mc:Fallback>
            <w:pict>
              <v:rect id="Rectangle 3" o:spid="_x0000_s1026" o:spt="1" style="position:absolute;left:0pt;margin-left:108.4pt;margin-top:18.7pt;height:124.8pt;width:259.1pt;z-index:251660288;mso-width-relative:page;mso-height-relative:page;" filled="f" stroked="f" coordsize="21600,21600" o:gfxdata="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BYAAABkcnMvUEsBAhQAFAAAAAgAh07iQJV477vbAAAACgEAAA8AAAAAAAAAAQAgAAAAOAAA&#10;AGRycy9kb3ducmV2LnhtbFBLAQIUABQAAAAIAIdO4kDKxSXe7wEAAM0DAAAOAAAAAAAAAAEAIAAA&#10;AEABAABkcnMvZTJvRG9jLnhtbFBLBQYAAAAABgAGAFkBAAChBQAAAAA=&#10;">
                <v:fill on="f" focussize="0,0"/>
                <v:stroke on="f"/>
                <v:imagedata o:title=""/>
                <o:lock v:ext="edit" aspectratio="f"/>
                <v:textbox>
                  <w:txbxContent>
                    <w:p>
                      <w:pPr>
                        <w:rPr>
                          <w:rFonts w:ascii="华文新魏" w:eastAsia="华文新魏"/>
                          <w:color w:val="FF0000"/>
                          <w:sz w:val="143"/>
                        </w:rPr>
                      </w:pPr>
                      <w:r>
                        <w:rPr>
                          <w:rFonts w:hint="eastAsia" w:ascii="华文新魏" w:eastAsia="华文新魏"/>
                          <w:color w:val="FF0000"/>
                          <w:sz w:val="141"/>
                        </w:rPr>
                        <w:t>通  报</w:t>
                      </w:r>
                    </w:p>
                  </w:txbxContent>
                </v:textbox>
              </v:rect>
            </w:pict>
          </mc:Fallback>
        </mc:AlternateContent>
      </w:r>
    </w:p>
    <w:p>
      <w:pPr>
        <w:widowControl w:val="0"/>
        <w:jc w:val="center"/>
        <w:rPr>
          <w:rFonts w:ascii="新宋体" w:eastAsia="新宋体"/>
          <w:b/>
          <w:snapToGrid/>
          <w:color w:val="000000"/>
          <w:sz w:val="84"/>
          <w:lang w:eastAsia="zh-CN"/>
        </w:rPr>
      </w:pPr>
    </w:p>
    <w:p>
      <w:pPr>
        <w:widowControl w:val="0"/>
        <w:jc w:val="center"/>
        <w:rPr>
          <w:rFonts w:ascii="仿宋_GB2312" w:eastAsia="仿宋_GB2312"/>
          <w:snapToGrid/>
          <w:color w:val="000000"/>
          <w:sz w:val="32"/>
          <w:lang w:eastAsia="zh-CN"/>
        </w:rPr>
      </w:pPr>
    </w:p>
    <w:p>
      <w:pPr>
        <w:widowControl w:val="0"/>
        <w:jc w:val="center"/>
        <w:rPr>
          <w:rFonts w:ascii="仿宋_GB2312" w:eastAsia="仿宋_GB2312"/>
          <w:snapToGrid/>
          <w:color w:val="000000"/>
          <w:sz w:val="18"/>
          <w:lang w:eastAsia="zh-CN"/>
        </w:rPr>
      </w:pPr>
    </w:p>
    <w:p>
      <w:pPr>
        <w:widowControl w:val="0"/>
        <w:jc w:val="center"/>
        <w:rPr>
          <w:rFonts w:ascii="仿宋_GB2312" w:eastAsia="仿宋_GB2312"/>
          <w:snapToGrid/>
          <w:color w:val="000000"/>
          <w:sz w:val="32"/>
          <w:lang w:eastAsia="zh-CN"/>
        </w:rPr>
      </w:pPr>
      <w:r>
        <w:rPr>
          <w:rFonts w:ascii="仿宋_GB2312" w:eastAsia="仿宋_GB2312"/>
          <w:snapToGrid/>
          <w:color w:val="000000"/>
          <w:sz w:val="32"/>
          <w:lang w:eastAsia="zh-CN"/>
        </w:rPr>
        <w:t>20</w:t>
      </w:r>
      <w:r>
        <w:rPr>
          <w:rFonts w:hint="eastAsia" w:ascii="仿宋_GB2312" w:eastAsia="仿宋_GB2312"/>
          <w:snapToGrid/>
          <w:color w:val="000000"/>
          <w:sz w:val="32"/>
          <w:lang w:eastAsia="zh-CN"/>
        </w:rPr>
        <w:t>2</w:t>
      </w:r>
      <w:r>
        <w:rPr>
          <w:rFonts w:ascii="仿宋_GB2312" w:eastAsia="仿宋_GB2312"/>
          <w:snapToGrid/>
          <w:color w:val="000000"/>
          <w:sz w:val="32"/>
          <w:lang w:eastAsia="zh-CN"/>
        </w:rPr>
        <w:t>2</w:t>
      </w:r>
      <w:r>
        <w:rPr>
          <w:rFonts w:hint="eastAsia" w:ascii="仿宋_GB2312" w:eastAsia="仿宋_GB2312"/>
          <w:snapToGrid/>
          <w:color w:val="000000"/>
          <w:sz w:val="32"/>
          <w:lang w:eastAsia="zh-CN"/>
        </w:rPr>
        <w:t>年第</w:t>
      </w:r>
      <w:r>
        <w:rPr>
          <w:rFonts w:ascii="仿宋_GB2312" w:eastAsia="仿宋_GB2312"/>
          <w:snapToGrid/>
          <w:color w:val="000000"/>
          <w:sz w:val="32"/>
          <w:lang w:eastAsia="zh-CN"/>
        </w:rPr>
        <w:t>1</w:t>
      </w:r>
      <w:r>
        <w:rPr>
          <w:rFonts w:hint="eastAsia" w:ascii="仿宋_GB2312" w:eastAsia="仿宋_GB2312"/>
          <w:snapToGrid/>
          <w:color w:val="000000"/>
          <w:sz w:val="32"/>
          <w:lang w:eastAsia="zh-CN"/>
        </w:rPr>
        <w:t>期（总第</w:t>
      </w:r>
      <w:r>
        <w:rPr>
          <w:rFonts w:ascii="仿宋_GB2312" w:eastAsia="仿宋_GB2312"/>
          <w:snapToGrid/>
          <w:color w:val="000000"/>
          <w:sz w:val="32"/>
          <w:lang w:eastAsia="zh-CN"/>
        </w:rPr>
        <w:t>11</w:t>
      </w:r>
      <w:r>
        <w:rPr>
          <w:rFonts w:hint="eastAsia" w:ascii="仿宋_GB2312" w:eastAsia="仿宋_GB2312"/>
          <w:snapToGrid/>
          <w:color w:val="000000"/>
          <w:sz w:val="32"/>
          <w:lang w:eastAsia="zh-CN"/>
        </w:rPr>
        <w:t>期）</w:t>
      </w:r>
    </w:p>
    <w:p>
      <w:pPr>
        <w:widowControl w:val="0"/>
        <w:spacing w:line="560" w:lineRule="exact"/>
        <w:jc w:val="both"/>
        <w:rPr>
          <w:rFonts w:ascii="新宋体" w:eastAsia="新宋体"/>
          <w:snapToGrid/>
          <w:color w:val="000000"/>
          <w:sz w:val="18"/>
          <w:lang w:eastAsia="zh-CN"/>
        </w:rPr>
      </w:pPr>
    </w:p>
    <w:p>
      <w:pPr>
        <w:widowControl w:val="0"/>
        <w:spacing w:line="640" w:lineRule="exact"/>
        <w:jc w:val="both"/>
        <w:rPr>
          <w:rFonts w:ascii="仿宋_GB2312" w:eastAsia="仿宋_GB2312"/>
          <w:snapToGrid/>
          <w:color w:val="000000"/>
          <w:sz w:val="32"/>
          <w:lang w:eastAsia="zh-CN"/>
        </w:rPr>
      </w:pPr>
      <w:r>
        <w:rPr>
          <w:rFonts w:hint="eastAsia" w:ascii="仿宋_GB2312" w:eastAsia="仿宋_GB2312"/>
          <w:snapToGrid/>
          <w:color w:val="000000"/>
          <w:sz w:val="32"/>
          <w:lang w:eastAsia="zh-CN"/>
        </w:rPr>
        <w:t xml:space="preserve">市水务工程质量安全监督站 编      </w:t>
      </w:r>
      <w:r>
        <w:rPr>
          <w:rFonts w:ascii="仿宋_GB2312" w:eastAsia="仿宋_GB2312"/>
          <w:snapToGrid/>
          <w:color w:val="000000"/>
          <w:sz w:val="32"/>
          <w:lang w:eastAsia="zh-CN"/>
        </w:rPr>
        <w:t>20</w:t>
      </w:r>
      <w:r>
        <w:rPr>
          <w:rFonts w:hint="eastAsia" w:ascii="仿宋_GB2312" w:eastAsia="仿宋_GB2312"/>
          <w:snapToGrid/>
          <w:color w:val="000000"/>
          <w:sz w:val="32"/>
          <w:lang w:eastAsia="zh-CN"/>
        </w:rPr>
        <w:t>2</w:t>
      </w:r>
      <w:r>
        <w:rPr>
          <w:rFonts w:ascii="仿宋_GB2312" w:eastAsia="仿宋_GB2312"/>
          <w:snapToGrid/>
          <w:color w:val="000000"/>
          <w:sz w:val="32"/>
          <w:lang w:eastAsia="zh-CN"/>
        </w:rPr>
        <w:t>2</w:t>
      </w:r>
      <w:r>
        <w:rPr>
          <w:rFonts w:hint="eastAsia" w:ascii="仿宋_GB2312" w:eastAsia="仿宋_GB2312"/>
          <w:snapToGrid/>
          <w:color w:val="000000"/>
          <w:sz w:val="32"/>
          <w:lang w:eastAsia="zh-CN"/>
        </w:rPr>
        <w:t>年</w:t>
      </w:r>
      <w:r>
        <w:rPr>
          <w:rFonts w:ascii="仿宋_GB2312" w:eastAsia="仿宋_GB2312"/>
          <w:snapToGrid/>
          <w:color w:val="000000"/>
          <w:sz w:val="32"/>
          <w:lang w:eastAsia="zh-CN"/>
        </w:rPr>
        <w:t>7</w:t>
      </w:r>
      <w:r>
        <w:rPr>
          <w:rFonts w:hint="eastAsia" w:ascii="仿宋_GB2312" w:eastAsia="仿宋_GB2312"/>
          <w:snapToGrid/>
          <w:color w:val="000000"/>
          <w:sz w:val="32"/>
          <w:lang w:eastAsia="zh-CN"/>
        </w:rPr>
        <w:t>月</w:t>
      </w:r>
      <w:r>
        <w:rPr>
          <w:rFonts w:ascii="仿宋_GB2312" w:eastAsia="仿宋_GB2312"/>
          <w:snapToGrid/>
          <w:color w:val="000000"/>
          <w:sz w:val="32"/>
          <w:lang w:eastAsia="zh-CN"/>
        </w:rPr>
        <w:t>27</w:t>
      </w:r>
      <w:r>
        <w:rPr>
          <w:rFonts w:hint="eastAsia" w:ascii="仿宋_GB2312" w:eastAsia="仿宋_GB2312"/>
          <w:snapToGrid/>
          <w:color w:val="000000"/>
          <w:sz w:val="32"/>
          <w:lang w:eastAsia="zh-CN"/>
        </w:rPr>
        <w:t>日印发</w:t>
      </w:r>
    </w:p>
    <w:p>
      <w:pPr>
        <w:widowControl w:val="0"/>
        <w:spacing w:after="100" w:afterAutospacing="1" w:line="520" w:lineRule="exact"/>
        <w:jc w:val="center"/>
        <w:rPr>
          <w:rFonts w:ascii="新宋体" w:eastAsia="新宋体"/>
          <w:snapToGrid/>
          <w:color w:val="000000"/>
          <w:sz w:val="18"/>
          <w:lang w:eastAsia="zh-CN"/>
        </w:rPr>
      </w:pPr>
      <w:r>
        <w:rPr>
          <w:snapToGrid/>
          <w:color w:val="000000"/>
          <w:sz w:val="21"/>
          <w:lang w:eastAsia="zh-CN"/>
        </w:rPr>
        <mc:AlternateContent>
          <mc:Choice Requires="wps">
            <w:drawing>
              <wp:anchor distT="0" distB="0" distL="114300" distR="114300" simplePos="0" relativeHeight="251661312" behindDoc="0" locked="0" layoutInCell="1" allowOverlap="1">
                <wp:simplePos x="0" y="0"/>
                <wp:positionH relativeFrom="column">
                  <wp:posOffset>-7620</wp:posOffset>
                </wp:positionH>
                <wp:positionV relativeFrom="paragraph">
                  <wp:posOffset>78105</wp:posOffset>
                </wp:positionV>
                <wp:extent cx="5615940" cy="0"/>
                <wp:effectExtent l="0" t="9525" r="7620" b="13335"/>
                <wp:wrapNone/>
                <wp:docPr id="22" name="Line 4"/>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19050">
                          <a:solidFill>
                            <a:srgbClr val="FF0000"/>
                          </a:solidFill>
                          <a:round/>
                        </a:ln>
                        <a:effectLst/>
                      </wps:spPr>
                      <wps:bodyPr/>
                    </wps:wsp>
                  </a:graphicData>
                </a:graphic>
              </wp:anchor>
            </w:drawing>
          </mc:Choice>
          <mc:Fallback>
            <w:pict>
              <v:line id="Line 4" o:spid="_x0000_s1026" o:spt="20" style="position:absolute;left:0pt;margin-left:-0.6pt;margin-top:6.15pt;height:0pt;width:442.2pt;z-index:251661312;mso-width-relative:page;mso-height-relative:page;" filled="f" stroked="t" coordsize="21600,21600" o:gfxdata="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FgAAAGRycy9QSwECFAAUAAAACACHTuJAImQYJNYAAAAIAQAADwAAAAAAAAABACAAAAA4AAAAZHJz&#10;L2Rvd25yZXYueG1sUEsBAhQAFAAAAAgAh07iQNWF7za3AQAAYQMAAA4AAAAAAAAAAQAgAAAAOwEA&#10;AGRycy9lMm9Eb2MueG1sUEsFBgAAAAAGAAYAWQEAAGQFAAAAAA==&#10;">
                <v:fill on="f" focussize="0,0"/>
                <v:stroke weight="1.5pt" color="#FF0000" joinstyle="round"/>
                <v:imagedata o:title=""/>
                <o:lock v:ext="edit" aspectratio="f"/>
              </v:line>
            </w:pict>
          </mc:Fallback>
        </mc:AlternateContent>
      </w:r>
    </w:p>
    <w:p>
      <w:pPr>
        <w:adjustRightInd w:val="0"/>
        <w:snapToGrid w:val="0"/>
        <w:spacing w:line="560" w:lineRule="exact"/>
        <w:ind w:firstLine="640" w:firstLineChars="200"/>
        <w:outlineLvl w:val="0"/>
        <w:rPr>
          <w:rFonts w:ascii="黑体" w:hAnsi="黑体" w:eastAsia="黑体" w:cs="仿宋"/>
          <w:sz w:val="32"/>
          <w:szCs w:val="32"/>
          <w:lang w:eastAsia="zh-CN"/>
        </w:rPr>
      </w:pPr>
      <w:r>
        <w:rPr>
          <w:rFonts w:ascii="仿宋_GB2312" w:hAnsi="仿宋" w:eastAsia="仿宋_GB2312" w:cs="仿宋"/>
          <w:sz w:val="32"/>
          <w:szCs w:val="32"/>
          <w:lang w:eastAsia="zh-CN"/>
        </w:rPr>
        <w:t>为</w:t>
      </w:r>
      <w:r>
        <w:rPr>
          <w:rFonts w:hint="eastAsia" w:ascii="仿宋_GB2312" w:hAnsi="仿宋" w:eastAsia="仿宋_GB2312" w:cs="仿宋"/>
          <w:sz w:val="32"/>
          <w:szCs w:val="32"/>
          <w:lang w:eastAsia="zh-CN"/>
        </w:rPr>
        <w:t>进一步</w:t>
      </w:r>
      <w:r>
        <w:rPr>
          <w:rFonts w:ascii="仿宋_GB2312" w:hAnsi="仿宋" w:eastAsia="仿宋_GB2312" w:cs="仿宋"/>
          <w:sz w:val="32"/>
          <w:szCs w:val="32"/>
          <w:lang w:eastAsia="zh-CN"/>
        </w:rPr>
        <w:t>规范水务工程质量安全管理，</w:t>
      </w:r>
      <w:r>
        <w:rPr>
          <w:rFonts w:hint="eastAsia" w:ascii="仿宋_GB2312" w:hAnsi="仿宋" w:eastAsia="仿宋_GB2312" w:cs="仿宋"/>
          <w:sz w:val="32"/>
          <w:szCs w:val="32"/>
          <w:lang w:eastAsia="zh-CN"/>
        </w:rPr>
        <w:t>全面</w:t>
      </w:r>
      <w:r>
        <w:rPr>
          <w:rFonts w:ascii="仿宋_GB2312" w:hAnsi="仿宋" w:eastAsia="仿宋_GB2312" w:cs="仿宋"/>
          <w:sz w:val="32"/>
          <w:szCs w:val="32"/>
          <w:lang w:eastAsia="zh-CN"/>
        </w:rPr>
        <w:t>推进全市水务工程高质量建设</w:t>
      </w:r>
      <w:r>
        <w:rPr>
          <w:rFonts w:hint="eastAsia" w:ascii="仿宋_GB2312" w:hAnsi="仿宋" w:eastAsia="仿宋_GB2312" w:cs="仿宋"/>
          <w:sz w:val="32"/>
          <w:szCs w:val="32"/>
          <w:lang w:eastAsia="zh-CN"/>
        </w:rPr>
        <w:t>，改善我市水务工程质量安全管理状况，</w:t>
      </w:r>
      <w:r>
        <w:rPr>
          <w:rFonts w:ascii="仿宋_GB2312" w:hAnsi="仿宋" w:eastAsia="仿宋_GB2312" w:cs="仿宋"/>
          <w:sz w:val="32"/>
          <w:szCs w:val="32"/>
          <w:lang w:eastAsia="zh-CN"/>
        </w:rPr>
        <w:t>提升我市水务工程质量安全管理水平</w:t>
      </w:r>
      <w:r>
        <w:rPr>
          <w:rFonts w:hint="eastAsia" w:ascii="仿宋_GB2312" w:hAnsi="仿宋" w:eastAsia="仿宋_GB2312" w:cs="仿宋"/>
          <w:sz w:val="32"/>
          <w:szCs w:val="32"/>
          <w:lang w:eastAsia="zh-CN"/>
        </w:rPr>
        <w:t>。市水务工程质量安全监督站（以下简称质监站）委托第三方评估单位于202</w:t>
      </w:r>
      <w:r>
        <w:rPr>
          <w:rFonts w:ascii="仿宋_GB2312" w:hAnsi="仿宋" w:eastAsia="仿宋_GB2312" w:cs="仿宋"/>
          <w:sz w:val="32"/>
          <w:szCs w:val="32"/>
          <w:lang w:eastAsia="zh-CN"/>
        </w:rPr>
        <w:t>2</w:t>
      </w:r>
      <w:r>
        <w:rPr>
          <w:rFonts w:hint="eastAsia" w:ascii="仿宋_GB2312" w:hAnsi="仿宋" w:eastAsia="仿宋_GB2312" w:cs="仿宋"/>
          <w:sz w:val="32"/>
          <w:szCs w:val="32"/>
          <w:lang w:eastAsia="zh-CN"/>
        </w:rPr>
        <w:t>年</w:t>
      </w:r>
      <w:r>
        <w:rPr>
          <w:rFonts w:ascii="仿宋_GB2312" w:hAnsi="仿宋" w:eastAsia="仿宋_GB2312" w:cs="仿宋"/>
          <w:sz w:val="32"/>
          <w:szCs w:val="32"/>
          <w:lang w:eastAsia="zh-CN"/>
        </w:rPr>
        <w:t>7</w:t>
      </w:r>
      <w:r>
        <w:rPr>
          <w:rFonts w:hint="eastAsia" w:ascii="仿宋_GB2312" w:hAnsi="仿宋" w:eastAsia="仿宋_GB2312" w:cs="仿宋"/>
          <w:sz w:val="32"/>
          <w:szCs w:val="32"/>
          <w:lang w:eastAsia="zh-CN"/>
        </w:rPr>
        <w:t>月完成了202</w:t>
      </w:r>
      <w:r>
        <w:rPr>
          <w:rFonts w:ascii="仿宋_GB2312" w:hAnsi="仿宋" w:eastAsia="仿宋_GB2312" w:cs="仿宋"/>
          <w:sz w:val="32"/>
          <w:szCs w:val="32"/>
          <w:lang w:eastAsia="zh-CN"/>
        </w:rPr>
        <w:t>2</w:t>
      </w:r>
      <w:r>
        <w:rPr>
          <w:rFonts w:hint="eastAsia" w:ascii="仿宋_GB2312" w:hAnsi="仿宋" w:eastAsia="仿宋_GB2312" w:cs="仿宋"/>
          <w:sz w:val="32"/>
          <w:szCs w:val="32"/>
          <w:lang w:eastAsia="zh-CN"/>
        </w:rPr>
        <w:t>年度第</w:t>
      </w:r>
      <w:r>
        <w:rPr>
          <w:rFonts w:ascii="仿宋_GB2312" w:hAnsi="仿宋" w:eastAsia="仿宋_GB2312" w:cs="仿宋"/>
          <w:sz w:val="32"/>
          <w:szCs w:val="32"/>
          <w:lang w:eastAsia="zh-CN"/>
        </w:rPr>
        <w:t>1</w:t>
      </w:r>
      <w:r>
        <w:rPr>
          <w:rFonts w:hint="eastAsia" w:ascii="仿宋_GB2312" w:hAnsi="仿宋" w:eastAsia="仿宋_GB2312" w:cs="仿宋"/>
          <w:sz w:val="32"/>
          <w:szCs w:val="32"/>
          <w:lang w:eastAsia="zh-CN"/>
        </w:rPr>
        <w:t>期（总第</w:t>
      </w:r>
      <w:r>
        <w:rPr>
          <w:rFonts w:ascii="仿宋_GB2312" w:hAnsi="仿宋" w:eastAsia="仿宋_GB2312" w:cs="仿宋"/>
          <w:sz w:val="32"/>
          <w:szCs w:val="32"/>
          <w:lang w:eastAsia="zh-CN"/>
        </w:rPr>
        <w:t>11</w:t>
      </w:r>
      <w:r>
        <w:rPr>
          <w:rFonts w:hint="eastAsia" w:ascii="仿宋_GB2312" w:hAnsi="仿宋" w:eastAsia="仿宋_GB2312" w:cs="仿宋"/>
          <w:sz w:val="32"/>
          <w:szCs w:val="32"/>
          <w:lang w:eastAsia="zh-CN"/>
        </w:rPr>
        <w:t>期）在建水务工程质量安全评估工作，现将评估结果通报如下：</w:t>
      </w:r>
    </w:p>
    <w:p>
      <w:pPr>
        <w:adjustRightInd w:val="0"/>
        <w:snapToGrid w:val="0"/>
        <w:spacing w:before="156" w:beforeLines="50" w:line="560" w:lineRule="exact"/>
        <w:ind w:left="629"/>
        <w:outlineLvl w:val="0"/>
        <w:rPr>
          <w:rFonts w:ascii="黑体" w:hAnsi="黑体" w:eastAsia="黑体" w:cs="仿宋"/>
          <w:sz w:val="32"/>
          <w:szCs w:val="32"/>
          <w:lang w:eastAsia="zh-CN"/>
        </w:rPr>
      </w:pPr>
      <w:r>
        <w:rPr>
          <w:rFonts w:hint="eastAsia" w:ascii="黑体" w:hAnsi="黑体" w:eastAsia="黑体" w:cs="仿宋"/>
          <w:sz w:val="32"/>
          <w:szCs w:val="32"/>
          <w:lang w:eastAsia="zh-CN"/>
        </w:rPr>
        <w:t>一、整体情况</w:t>
      </w:r>
    </w:p>
    <w:p>
      <w:pPr>
        <w:widowControl w:val="0"/>
        <w:autoSpaceDE w:val="0"/>
        <w:autoSpaceDN w:val="0"/>
        <w:adjustRightInd w:val="0"/>
        <w:ind w:firstLine="640" w:firstLineChars="200"/>
        <w:jc w:val="both"/>
        <w:rPr>
          <w:rFonts w:ascii="仿宋_GB2312" w:hAnsi="仿宋" w:eastAsia="仿宋_GB2312" w:cs="仿宋"/>
          <w:bCs/>
          <w:sz w:val="32"/>
          <w:szCs w:val="32"/>
          <w:lang w:eastAsia="zh-CN"/>
        </w:rPr>
      </w:pPr>
      <w:r>
        <w:rPr>
          <w:rFonts w:hint="eastAsia" w:ascii="仿宋_GB2312" w:hAnsi="仿宋" w:eastAsia="仿宋_GB2312" w:cs="仿宋"/>
          <w:sz w:val="32"/>
          <w:szCs w:val="32"/>
          <w:lang w:eastAsia="zh-CN"/>
        </w:rPr>
        <w:t>按照</w:t>
      </w:r>
      <w:r>
        <w:rPr>
          <w:rFonts w:hint="eastAsia" w:ascii="仿宋_GB2312" w:hAnsi="仿宋" w:eastAsia="仿宋_GB2312" w:cs="仿宋"/>
          <w:bCs/>
          <w:sz w:val="32"/>
          <w:szCs w:val="32"/>
          <w:lang w:eastAsia="zh-CN"/>
        </w:rPr>
        <w:t>《深圳市水务工程质量安全第三方评估实施方案》</w:t>
      </w:r>
      <w:r>
        <w:rPr>
          <w:rFonts w:hint="eastAsia" w:ascii="仿宋_GB2312" w:hAnsi="仿宋" w:eastAsia="仿宋_GB2312" w:cs="仿宋"/>
          <w:sz w:val="32"/>
          <w:szCs w:val="32"/>
          <w:lang w:eastAsia="zh-CN"/>
        </w:rPr>
        <w:t>，质监站</w:t>
      </w:r>
      <w:r>
        <w:rPr>
          <w:rFonts w:hint="eastAsia" w:ascii="仿宋_GB2312" w:hAnsi="仿宋" w:eastAsia="仿宋_GB2312" w:cs="仿宋"/>
          <w:bCs/>
          <w:sz w:val="32"/>
          <w:szCs w:val="32"/>
          <w:lang w:eastAsia="zh-CN"/>
        </w:rPr>
        <w:t>组织第三方进行质量安全评估工作，本期评估</w:t>
      </w:r>
      <w:r>
        <w:rPr>
          <w:rFonts w:ascii="仿宋_GB2312" w:hAnsi="宋体" w:eastAsia="仿宋_GB2312" w:cs="仿宋_GB2312"/>
          <w:color w:val="000000"/>
          <w:sz w:val="31"/>
          <w:szCs w:val="31"/>
          <w:lang w:eastAsia="zh-CN" w:bidi="ar"/>
        </w:rPr>
        <w:t>从全市重点在建水务工程建设项目中选取</w:t>
      </w:r>
      <w:r>
        <w:rPr>
          <w:rFonts w:hint="eastAsia" w:ascii="仿宋_GB2312" w:hAnsi="宋体" w:eastAsia="仿宋_GB2312" w:cs="仿宋_GB2312"/>
          <w:color w:val="000000"/>
          <w:sz w:val="31"/>
          <w:szCs w:val="31"/>
          <w:lang w:eastAsia="zh-CN" w:bidi="ar"/>
        </w:rPr>
        <w:t>了</w:t>
      </w:r>
      <w:r>
        <w:rPr>
          <w:rFonts w:ascii="仿宋_GB2312" w:hAnsi="仿宋" w:eastAsia="仿宋_GB2312" w:cs="仿宋"/>
          <w:bCs/>
          <w:sz w:val="32"/>
          <w:szCs w:val="32"/>
          <w:lang w:eastAsia="zh-CN"/>
        </w:rPr>
        <w:t>59</w:t>
      </w:r>
      <w:r>
        <w:rPr>
          <w:rFonts w:hint="eastAsia" w:ascii="仿宋_GB2312" w:hAnsi="仿宋" w:eastAsia="仿宋_GB2312" w:cs="仿宋"/>
          <w:bCs/>
          <w:sz w:val="32"/>
          <w:szCs w:val="32"/>
          <w:lang w:eastAsia="zh-CN"/>
        </w:rPr>
        <w:t>个项目（标段），其中市</w:t>
      </w:r>
      <w:r>
        <w:rPr>
          <w:rFonts w:hint="eastAsia" w:ascii="仿宋_GB2312" w:hAnsi="仿宋" w:eastAsia="仿宋_GB2312" w:cs="仿宋"/>
          <w:bCs/>
          <w:snapToGrid/>
          <w:sz w:val="32"/>
          <w:szCs w:val="32"/>
          <w:lang w:eastAsia="zh-CN"/>
        </w:rPr>
        <w:t>监督</w:t>
      </w:r>
      <w:r>
        <w:rPr>
          <w:rFonts w:hint="eastAsia" w:ascii="仿宋_GB2312" w:hAnsi="仿宋" w:eastAsia="仿宋_GB2312" w:cs="仿宋"/>
          <w:bCs/>
          <w:sz w:val="32"/>
          <w:szCs w:val="32"/>
          <w:lang w:eastAsia="zh-CN"/>
        </w:rPr>
        <w:t>水务工程</w:t>
      </w:r>
      <w:r>
        <w:rPr>
          <w:rFonts w:ascii="仿宋_GB2312" w:hAnsi="仿宋" w:eastAsia="仿宋_GB2312" w:cs="仿宋"/>
          <w:bCs/>
          <w:sz w:val="32"/>
          <w:szCs w:val="32"/>
          <w:lang w:eastAsia="zh-CN"/>
        </w:rPr>
        <w:t>20</w:t>
      </w:r>
      <w:r>
        <w:rPr>
          <w:rFonts w:hint="eastAsia" w:ascii="仿宋_GB2312" w:hAnsi="仿宋" w:eastAsia="仿宋_GB2312" w:cs="仿宋"/>
          <w:bCs/>
          <w:sz w:val="32"/>
          <w:szCs w:val="32"/>
          <w:lang w:eastAsia="zh-CN"/>
        </w:rPr>
        <w:t>个项目（标段），区</w:t>
      </w:r>
      <w:r>
        <w:rPr>
          <w:rFonts w:hint="eastAsia" w:ascii="仿宋_GB2312" w:hAnsi="仿宋" w:eastAsia="仿宋_GB2312" w:cs="仿宋"/>
          <w:bCs/>
          <w:snapToGrid/>
          <w:sz w:val="32"/>
          <w:szCs w:val="32"/>
          <w:lang w:eastAsia="zh-CN"/>
        </w:rPr>
        <w:t>监督</w:t>
      </w:r>
      <w:r>
        <w:rPr>
          <w:rFonts w:hint="eastAsia" w:ascii="仿宋_GB2312" w:hAnsi="仿宋" w:eastAsia="仿宋_GB2312" w:cs="仿宋"/>
          <w:bCs/>
          <w:sz w:val="32"/>
          <w:szCs w:val="32"/>
          <w:lang w:eastAsia="zh-CN"/>
        </w:rPr>
        <w:t>水务工程</w:t>
      </w:r>
      <w:r>
        <w:rPr>
          <w:rFonts w:ascii="仿宋_GB2312" w:hAnsi="仿宋" w:eastAsia="仿宋_GB2312" w:cs="仿宋"/>
          <w:bCs/>
          <w:sz w:val="32"/>
          <w:szCs w:val="32"/>
          <w:lang w:eastAsia="zh-CN"/>
        </w:rPr>
        <w:t>39</w:t>
      </w:r>
      <w:r>
        <w:rPr>
          <w:rFonts w:hint="eastAsia" w:ascii="仿宋_GB2312" w:hAnsi="仿宋" w:eastAsia="仿宋_GB2312" w:cs="仿宋"/>
          <w:bCs/>
          <w:sz w:val="32"/>
          <w:szCs w:val="32"/>
          <w:lang w:eastAsia="zh-CN"/>
        </w:rPr>
        <w:t>个项目（标段）。</w:t>
      </w:r>
    </w:p>
    <w:p>
      <w:pPr>
        <w:ind w:firstLine="640" w:firstLineChars="200"/>
        <w:jc w:val="both"/>
        <w:rPr>
          <w:rFonts w:ascii="仿宋_GB2312" w:hAnsi="仿宋" w:eastAsia="仿宋_GB2312" w:cs="仿宋"/>
          <w:bCs/>
          <w:snapToGrid/>
          <w:sz w:val="32"/>
          <w:szCs w:val="32"/>
          <w:lang w:eastAsia="zh-CN"/>
        </w:rPr>
      </w:pPr>
      <w:r>
        <w:rPr>
          <w:rFonts w:hint="eastAsia" w:ascii="仿宋_GB2312" w:hAnsi="仿宋" w:eastAsia="仿宋_GB2312" w:cs="仿宋"/>
          <w:bCs/>
          <w:sz w:val="32"/>
          <w:szCs w:val="32"/>
          <w:lang w:eastAsia="zh-CN"/>
        </w:rPr>
        <w:t>评估单位按照方案制定的评价标准、方法和流程，对所选取项目的质量安全生产管理、实体与外观质量、现场安全生产及文明施工等方面进行了2轮全面检查和定性定量的评估。检查评估结果表明，被评估项目（标段）大部分</w:t>
      </w:r>
      <w:r>
        <w:rPr>
          <w:rFonts w:hint="eastAsia" w:ascii="仿宋_GB2312" w:eastAsia="仿宋_GB2312"/>
          <w:snapToGrid/>
          <w:sz w:val="32"/>
          <w:szCs w:val="32"/>
          <w:lang w:eastAsia="zh-CN"/>
        </w:rPr>
        <w:t>参建单位</w:t>
      </w:r>
      <w:r>
        <w:rPr>
          <w:rFonts w:hint="eastAsia" w:ascii="仿宋_GB2312" w:hAnsi="仿宋" w:eastAsia="仿宋_GB2312" w:cs="仿宋"/>
          <w:bCs/>
          <w:sz w:val="32"/>
          <w:szCs w:val="32"/>
          <w:lang w:eastAsia="zh-CN"/>
        </w:rPr>
        <w:t>能认真执行有关的法律法规、规程规范和强制性条文，工程</w:t>
      </w:r>
      <w:r>
        <w:rPr>
          <w:rFonts w:hint="eastAsia" w:ascii="仿宋_GB2312" w:eastAsia="仿宋_GB2312"/>
          <w:snapToGrid/>
          <w:sz w:val="32"/>
          <w:szCs w:val="32"/>
          <w:lang w:eastAsia="zh-CN"/>
        </w:rPr>
        <w:t>质量安全状况总体处于受控状态</w:t>
      </w:r>
      <w:r>
        <w:rPr>
          <w:rFonts w:hint="eastAsia" w:ascii="仿宋_GB2312" w:hAnsi="仿宋" w:eastAsia="仿宋_GB2312" w:cs="仿宋"/>
          <w:bCs/>
          <w:snapToGrid/>
          <w:sz w:val="32"/>
          <w:szCs w:val="32"/>
          <w:lang w:eastAsia="zh-CN"/>
        </w:rPr>
        <w:t>。</w:t>
      </w:r>
    </w:p>
    <w:p>
      <w:pPr>
        <w:adjustRightInd w:val="0"/>
        <w:snapToGrid w:val="0"/>
        <w:spacing w:line="560" w:lineRule="exact"/>
        <w:ind w:firstLine="640" w:firstLineChars="200"/>
        <w:jc w:val="both"/>
        <w:rPr>
          <w:rFonts w:ascii="仿宋_GB2312" w:eastAsia="仿宋_GB2312"/>
          <w:snapToGrid/>
          <w:sz w:val="32"/>
          <w:szCs w:val="32"/>
          <w:lang w:eastAsia="zh-CN"/>
        </w:rPr>
      </w:pPr>
      <w:r>
        <w:rPr>
          <w:rFonts w:hint="eastAsia" w:ascii="仿宋_GB2312" w:hAnsi="仿宋" w:eastAsia="仿宋_GB2312" w:cs="仿宋"/>
          <w:bCs/>
          <w:snapToGrid/>
          <w:sz w:val="32"/>
          <w:szCs w:val="32"/>
          <w:lang w:eastAsia="zh-CN"/>
        </w:rPr>
        <w:t>本期评估项目（标段）施工单位质量安全综合</w:t>
      </w:r>
      <w:r>
        <w:rPr>
          <w:rFonts w:hint="eastAsia" w:ascii="仿宋_GB2312" w:eastAsia="仿宋_GB2312"/>
          <w:snapToGrid/>
          <w:sz w:val="32"/>
          <w:szCs w:val="32"/>
          <w:lang w:eastAsia="zh-CN"/>
        </w:rPr>
        <w:t>平均得分为</w:t>
      </w:r>
      <w:r>
        <w:rPr>
          <w:rFonts w:ascii="仿宋_GB2312" w:hAnsi="仿宋" w:eastAsia="仿宋_GB2312" w:cs="仿宋"/>
          <w:bCs/>
          <w:snapToGrid/>
          <w:sz w:val="32"/>
          <w:szCs w:val="32"/>
          <w:lang w:eastAsia="zh-CN"/>
        </w:rPr>
        <w:t>85.54</w:t>
      </w:r>
      <w:r>
        <w:rPr>
          <w:rFonts w:hint="eastAsia" w:ascii="仿宋_GB2312" w:eastAsia="仿宋_GB2312"/>
          <w:snapToGrid/>
          <w:sz w:val="32"/>
          <w:szCs w:val="32"/>
          <w:lang w:eastAsia="zh-CN"/>
        </w:rPr>
        <w:t>分，</w:t>
      </w:r>
      <w:r>
        <w:rPr>
          <w:rFonts w:hint="eastAsia" w:ascii="仿宋_GB2312" w:hAnsi="仿宋" w:eastAsia="仿宋_GB2312" w:cs="仿宋"/>
          <w:bCs/>
          <w:snapToGrid/>
          <w:sz w:val="32"/>
          <w:szCs w:val="32"/>
          <w:lang w:eastAsia="zh-CN"/>
        </w:rPr>
        <w:t>质量平均得分为</w:t>
      </w:r>
      <w:r>
        <w:rPr>
          <w:rFonts w:ascii="仿宋_GB2312" w:hAnsi="仿宋" w:eastAsia="仿宋_GB2312" w:cs="仿宋"/>
          <w:bCs/>
          <w:snapToGrid/>
          <w:sz w:val="32"/>
          <w:szCs w:val="32"/>
          <w:lang w:eastAsia="zh-CN"/>
        </w:rPr>
        <w:t>84.70</w:t>
      </w:r>
      <w:r>
        <w:rPr>
          <w:rFonts w:hint="eastAsia" w:ascii="仿宋_GB2312" w:hAnsi="仿宋" w:eastAsia="仿宋_GB2312" w:cs="仿宋"/>
          <w:bCs/>
          <w:snapToGrid/>
          <w:sz w:val="32"/>
          <w:szCs w:val="32"/>
          <w:lang w:eastAsia="zh-CN"/>
        </w:rPr>
        <w:t>分，</w:t>
      </w:r>
      <w:r>
        <w:rPr>
          <w:rFonts w:hint="eastAsia" w:ascii="仿宋_GB2312" w:eastAsia="仿宋_GB2312"/>
          <w:snapToGrid/>
          <w:sz w:val="32"/>
          <w:szCs w:val="32"/>
          <w:lang w:eastAsia="zh-CN"/>
        </w:rPr>
        <w:t>安全平均得分为</w:t>
      </w:r>
      <w:r>
        <w:rPr>
          <w:rFonts w:ascii="仿宋_GB2312" w:eastAsia="仿宋_GB2312"/>
          <w:snapToGrid/>
          <w:sz w:val="32"/>
          <w:szCs w:val="32"/>
          <w:lang w:eastAsia="zh-CN"/>
        </w:rPr>
        <w:t>86.45</w:t>
      </w:r>
      <w:r>
        <w:rPr>
          <w:rFonts w:hint="eastAsia" w:ascii="仿宋_GB2312" w:eastAsia="仿宋_GB2312"/>
          <w:snapToGrid/>
          <w:sz w:val="32"/>
          <w:szCs w:val="32"/>
          <w:lang w:eastAsia="zh-CN"/>
        </w:rPr>
        <w:t>分，均</w:t>
      </w:r>
      <w:r>
        <w:rPr>
          <w:rFonts w:hint="eastAsia" w:ascii="仿宋_GB2312" w:hAnsi="仿宋" w:eastAsia="仿宋_GB2312" w:cs="仿宋"/>
          <w:bCs/>
          <w:snapToGrid/>
          <w:sz w:val="32"/>
          <w:szCs w:val="32"/>
          <w:lang w:eastAsia="zh-CN"/>
        </w:rPr>
        <w:t>继续保持</w:t>
      </w:r>
      <w:r>
        <w:rPr>
          <w:rFonts w:ascii="仿宋_GB2312" w:hAnsi="仿宋" w:eastAsia="仿宋_GB2312" w:cs="仿宋"/>
          <w:bCs/>
          <w:snapToGrid/>
          <w:sz w:val="32"/>
          <w:szCs w:val="32"/>
          <w:lang w:eastAsia="zh-CN"/>
        </w:rPr>
        <w:t>在</w:t>
      </w:r>
      <w:r>
        <w:rPr>
          <w:rFonts w:hint="eastAsia" w:ascii="仿宋_GB2312" w:eastAsia="仿宋_GB2312"/>
          <w:snapToGrid/>
          <w:sz w:val="32"/>
          <w:szCs w:val="32"/>
          <w:lang w:eastAsia="zh-CN"/>
        </w:rPr>
        <w:t>“良好”标准。</w:t>
      </w:r>
      <w:r>
        <w:rPr>
          <w:rFonts w:hint="eastAsia" w:ascii="仿宋_GB2312" w:hAnsi="仿宋" w:eastAsia="仿宋_GB2312" w:cs="仿宋"/>
          <w:bCs/>
          <w:snapToGrid/>
          <w:sz w:val="32"/>
          <w:szCs w:val="32"/>
          <w:lang w:eastAsia="zh-CN"/>
        </w:rPr>
        <w:t>对比第</w:t>
      </w:r>
      <w:r>
        <w:rPr>
          <w:rFonts w:ascii="仿宋_GB2312" w:hAnsi="仿宋" w:eastAsia="仿宋_GB2312" w:cs="仿宋"/>
          <w:bCs/>
          <w:snapToGrid/>
          <w:sz w:val="32"/>
          <w:szCs w:val="32"/>
          <w:lang w:eastAsia="zh-CN"/>
        </w:rPr>
        <w:t>10</w:t>
      </w:r>
      <w:r>
        <w:rPr>
          <w:rFonts w:hint="eastAsia" w:ascii="仿宋_GB2312" w:hAnsi="仿宋" w:eastAsia="仿宋_GB2312" w:cs="仿宋"/>
          <w:bCs/>
          <w:snapToGrid/>
          <w:sz w:val="32"/>
          <w:szCs w:val="32"/>
          <w:lang w:eastAsia="zh-CN"/>
        </w:rPr>
        <w:t>期，</w:t>
      </w:r>
      <w:r>
        <w:rPr>
          <w:rFonts w:ascii="仿宋_GB2312" w:hAnsi="仿宋" w:eastAsia="仿宋_GB2312" w:cs="仿宋"/>
          <w:bCs/>
          <w:snapToGrid/>
          <w:sz w:val="32"/>
          <w:szCs w:val="32"/>
          <w:lang w:eastAsia="zh-CN"/>
        </w:rPr>
        <w:t>综合得分提升0</w:t>
      </w:r>
      <w:r>
        <w:rPr>
          <w:rFonts w:hint="eastAsia" w:ascii="仿宋_GB2312" w:hAnsi="仿宋" w:eastAsia="仿宋_GB2312" w:cs="仿宋"/>
          <w:bCs/>
          <w:snapToGrid/>
          <w:sz w:val="32"/>
          <w:szCs w:val="32"/>
          <w:lang w:eastAsia="zh-Hans"/>
        </w:rPr>
        <w:t>.</w:t>
      </w:r>
      <w:r>
        <w:rPr>
          <w:rFonts w:ascii="仿宋_GB2312" w:hAnsi="仿宋" w:eastAsia="仿宋_GB2312" w:cs="仿宋"/>
          <w:bCs/>
          <w:snapToGrid/>
          <w:sz w:val="32"/>
          <w:szCs w:val="32"/>
          <w:lang w:eastAsia="zh-Hans"/>
        </w:rPr>
        <w:t>73</w:t>
      </w:r>
      <w:r>
        <w:rPr>
          <w:rFonts w:ascii="仿宋_GB2312" w:hAnsi="仿宋" w:eastAsia="仿宋_GB2312" w:cs="仿宋"/>
          <w:bCs/>
          <w:snapToGrid/>
          <w:sz w:val="32"/>
          <w:szCs w:val="32"/>
          <w:lang w:eastAsia="zh-CN"/>
        </w:rPr>
        <w:t>分、质量提升0.68分、安全得分提升0.79分</w:t>
      </w:r>
      <w:r>
        <w:rPr>
          <w:rFonts w:hint="eastAsia" w:ascii="仿宋_GB2312" w:hAnsi="仿宋" w:eastAsia="仿宋_GB2312" w:cs="仿宋"/>
          <w:bCs/>
          <w:snapToGrid/>
          <w:sz w:val="32"/>
          <w:szCs w:val="32"/>
          <w:lang w:eastAsia="zh-CN"/>
        </w:rPr>
        <w:t>（详见图1）</w:t>
      </w:r>
      <w:r>
        <w:rPr>
          <w:rFonts w:hint="eastAsia" w:ascii="仿宋_GB2312" w:eastAsia="仿宋_GB2312"/>
          <w:snapToGrid/>
          <w:sz w:val="32"/>
          <w:szCs w:val="32"/>
          <w:lang w:eastAsia="zh-CN"/>
        </w:rPr>
        <w:t>。其中</w:t>
      </w:r>
      <w:r>
        <w:rPr>
          <w:rFonts w:hint="eastAsia" w:ascii="仿宋_GB2312" w:eastAsia="仿宋_GB2312"/>
          <w:snapToGrid/>
          <w:color w:val="000000" w:themeColor="text1"/>
          <w:sz w:val="32"/>
          <w:szCs w:val="32"/>
          <w:lang w:eastAsia="zh-CN"/>
          <w14:textFill>
            <w14:solidFill>
              <w14:schemeClr w14:val="tx1"/>
            </w14:solidFill>
          </w14:textFill>
        </w:rPr>
        <w:t>深圳市前海-南山排水深隧系统工程土建Ⅰ标质量安全综合得分已连续六期保持90分以上；大空港新城区截流河综合治理工程</w:t>
      </w:r>
      <w:r>
        <w:rPr>
          <w:rFonts w:ascii="仿宋_GB2312" w:eastAsia="仿宋_GB2312"/>
          <w:snapToGrid/>
          <w:color w:val="000000" w:themeColor="text1"/>
          <w:sz w:val="32"/>
          <w:szCs w:val="32"/>
          <w:lang w:eastAsia="zh-CN"/>
          <w14:textFill>
            <w14:solidFill>
              <w14:schemeClr w14:val="tx1"/>
            </w14:solidFill>
          </w14:textFill>
        </w:rPr>
        <w:t>-主体部分（不含生态修复）</w:t>
      </w:r>
      <w:r>
        <w:rPr>
          <w:rFonts w:hint="eastAsia" w:ascii="仿宋_GB2312" w:eastAsia="仿宋_GB2312"/>
          <w:snapToGrid/>
          <w:color w:val="000000" w:themeColor="text1"/>
          <w:sz w:val="32"/>
          <w:szCs w:val="32"/>
          <w:lang w:eastAsia="zh-CN"/>
          <w14:textFill>
            <w14:solidFill>
              <w14:schemeClr w14:val="tx1"/>
            </w14:solidFill>
          </w14:textFill>
        </w:rPr>
        <w:t>和坝光片区防洪（潮）排涝工程第Ⅱ标段两个</w:t>
      </w:r>
      <w:r>
        <w:rPr>
          <w:rFonts w:ascii="仿宋_GB2312" w:eastAsia="仿宋_GB2312"/>
          <w:snapToGrid/>
          <w:color w:val="000000" w:themeColor="text1"/>
          <w:sz w:val="32"/>
          <w:szCs w:val="32"/>
          <w:lang w:eastAsia="zh-CN"/>
          <w14:textFill>
            <w14:solidFill>
              <w14:schemeClr w14:val="tx1"/>
            </w14:solidFill>
          </w14:textFill>
        </w:rPr>
        <w:t>项目</w:t>
      </w:r>
      <w:r>
        <w:rPr>
          <w:rFonts w:hint="eastAsia" w:ascii="仿宋_GB2312" w:eastAsia="仿宋_GB2312"/>
          <w:snapToGrid/>
          <w:color w:val="000000" w:themeColor="text1"/>
          <w:sz w:val="32"/>
          <w:szCs w:val="32"/>
          <w:lang w:eastAsia="zh-CN"/>
          <w14:textFill>
            <w14:solidFill>
              <w14:schemeClr w14:val="tx1"/>
            </w14:solidFill>
          </w14:textFill>
        </w:rPr>
        <w:t>本期综合得分相比</w:t>
      </w:r>
      <w:r>
        <w:rPr>
          <w:rFonts w:ascii="仿宋_GB2312" w:eastAsia="仿宋_GB2312"/>
          <w:snapToGrid/>
          <w:color w:val="000000" w:themeColor="text1"/>
          <w:sz w:val="32"/>
          <w:szCs w:val="32"/>
          <w:lang w:eastAsia="zh-CN"/>
          <w14:textFill>
            <w14:solidFill>
              <w14:schemeClr w14:val="tx1"/>
            </w14:solidFill>
          </w14:textFill>
        </w:rPr>
        <w:t>第</w:t>
      </w:r>
      <w:r>
        <w:rPr>
          <w:rFonts w:hint="eastAsia" w:ascii="仿宋_GB2312" w:eastAsia="仿宋_GB2312"/>
          <w:snapToGrid/>
          <w:color w:val="000000" w:themeColor="text1"/>
          <w:sz w:val="32"/>
          <w:szCs w:val="32"/>
          <w:lang w:eastAsia="zh-CN"/>
          <w14:textFill>
            <w14:solidFill>
              <w14:schemeClr w14:val="tx1"/>
            </w14:solidFill>
          </w14:textFill>
        </w:rPr>
        <w:t>1</w:t>
      </w:r>
      <w:r>
        <w:rPr>
          <w:rFonts w:ascii="仿宋_GB2312" w:eastAsia="仿宋_GB2312"/>
          <w:snapToGrid/>
          <w:color w:val="000000" w:themeColor="text1"/>
          <w:sz w:val="32"/>
          <w:szCs w:val="32"/>
          <w:lang w:eastAsia="zh-CN"/>
          <w14:textFill>
            <w14:solidFill>
              <w14:schemeClr w14:val="tx1"/>
            </w14:solidFill>
          </w14:textFill>
        </w:rPr>
        <w:t>0期</w:t>
      </w:r>
      <w:r>
        <w:rPr>
          <w:rFonts w:hint="eastAsia" w:ascii="仿宋_GB2312" w:eastAsia="仿宋_GB2312"/>
          <w:snapToGrid/>
          <w:color w:val="000000" w:themeColor="text1"/>
          <w:sz w:val="32"/>
          <w:szCs w:val="32"/>
          <w:lang w:eastAsia="zh-CN"/>
          <w14:textFill>
            <w14:solidFill>
              <w14:schemeClr w14:val="tx1"/>
            </w14:solidFill>
          </w14:textFill>
        </w:rPr>
        <w:t>分别</w:t>
      </w:r>
      <w:r>
        <w:rPr>
          <w:rFonts w:ascii="仿宋_GB2312" w:eastAsia="仿宋_GB2312"/>
          <w:snapToGrid/>
          <w:color w:val="000000" w:themeColor="text1"/>
          <w:sz w:val="32"/>
          <w:szCs w:val="32"/>
          <w:lang w:eastAsia="zh-CN"/>
          <w14:textFill>
            <w14:solidFill>
              <w14:schemeClr w14:val="tx1"/>
            </w14:solidFill>
          </w14:textFill>
        </w:rPr>
        <w:t>提高3.05</w:t>
      </w:r>
      <w:r>
        <w:rPr>
          <w:rFonts w:hint="eastAsia" w:ascii="仿宋_GB2312" w:eastAsia="仿宋_GB2312"/>
          <w:snapToGrid/>
          <w:color w:val="000000" w:themeColor="text1"/>
          <w:sz w:val="32"/>
          <w:szCs w:val="32"/>
          <w:lang w:eastAsia="zh-CN"/>
          <w14:textFill>
            <w14:solidFill>
              <w14:schemeClr w14:val="tx1"/>
            </w14:solidFill>
          </w14:textFill>
        </w:rPr>
        <w:t>分和</w:t>
      </w:r>
      <w:r>
        <w:rPr>
          <w:rFonts w:ascii="仿宋_GB2312" w:eastAsia="仿宋_GB2312"/>
          <w:snapToGrid/>
          <w:color w:val="000000" w:themeColor="text1"/>
          <w:sz w:val="32"/>
          <w:szCs w:val="32"/>
          <w:lang w:eastAsia="zh-CN"/>
          <w14:textFill>
            <w14:solidFill>
              <w14:schemeClr w14:val="tx1"/>
            </w14:solidFill>
          </w14:textFill>
        </w:rPr>
        <w:t>2.88</w:t>
      </w:r>
      <w:r>
        <w:rPr>
          <w:rFonts w:hint="eastAsia" w:ascii="仿宋_GB2312" w:eastAsia="仿宋_GB2312"/>
          <w:snapToGrid/>
          <w:color w:val="000000" w:themeColor="text1"/>
          <w:sz w:val="32"/>
          <w:szCs w:val="32"/>
          <w:lang w:eastAsia="zh-CN"/>
          <w14:textFill>
            <w14:solidFill>
              <w14:schemeClr w14:val="tx1"/>
            </w14:solidFill>
          </w14:textFill>
        </w:rPr>
        <w:t>分</w:t>
      </w:r>
      <w:r>
        <w:rPr>
          <w:rFonts w:ascii="仿宋_GB2312" w:eastAsia="仿宋_GB2312"/>
          <w:snapToGrid/>
          <w:color w:val="000000" w:themeColor="text1"/>
          <w:sz w:val="32"/>
          <w:szCs w:val="32"/>
          <w:lang w:eastAsia="zh-CN"/>
          <w14:textFill>
            <w14:solidFill>
              <w14:schemeClr w14:val="tx1"/>
            </w14:solidFill>
          </w14:textFill>
        </w:rPr>
        <w:t>，</w:t>
      </w:r>
      <w:r>
        <w:rPr>
          <w:rFonts w:hint="eastAsia" w:ascii="仿宋_GB2312" w:eastAsia="仿宋_GB2312"/>
          <w:snapToGrid/>
          <w:color w:val="000000" w:themeColor="text1"/>
          <w:sz w:val="32"/>
          <w:szCs w:val="32"/>
          <w:lang w:eastAsia="zh-CN"/>
          <w14:textFill>
            <w14:solidFill>
              <w14:schemeClr w14:val="tx1"/>
            </w14:solidFill>
          </w14:textFill>
        </w:rPr>
        <w:t>首次跻身</w:t>
      </w:r>
      <w:r>
        <w:rPr>
          <w:rFonts w:ascii="仿宋_GB2312" w:eastAsia="仿宋_GB2312"/>
          <w:snapToGrid/>
          <w:color w:val="000000" w:themeColor="text1"/>
          <w:sz w:val="32"/>
          <w:szCs w:val="32"/>
          <w:lang w:eastAsia="zh-CN"/>
          <w14:textFill>
            <w14:solidFill>
              <w14:schemeClr w14:val="tx1"/>
            </w14:solidFill>
          </w14:textFill>
        </w:rPr>
        <w:t>前五</w:t>
      </w:r>
      <w:r>
        <w:rPr>
          <w:rFonts w:hint="eastAsia" w:ascii="仿宋_GB2312" w:eastAsia="仿宋_GB2312"/>
          <w:snapToGrid/>
          <w:color w:val="000000" w:themeColor="text1"/>
          <w:sz w:val="32"/>
          <w:szCs w:val="32"/>
          <w:lang w:eastAsia="zh-CN"/>
          <w14:textFill>
            <w14:solidFill>
              <w14:schemeClr w14:val="tx1"/>
            </w14:solidFill>
          </w14:textFill>
        </w:rPr>
        <w:t>。</w:t>
      </w:r>
    </w:p>
    <w:p>
      <w:pPr>
        <w:adjustRightInd w:val="0"/>
        <w:snapToGrid w:val="0"/>
        <w:spacing w:line="560" w:lineRule="exact"/>
        <w:ind w:firstLine="640" w:firstLineChars="200"/>
        <w:jc w:val="both"/>
        <w:rPr>
          <w:lang w:eastAsia="zh-CN"/>
        </w:rPr>
      </w:pPr>
      <w:r>
        <w:rPr>
          <w:rFonts w:hint="eastAsia" w:ascii="仿宋_GB2312" w:eastAsia="仿宋_GB2312"/>
          <w:snapToGrid/>
          <w:sz w:val="32"/>
          <w:szCs w:val="32"/>
          <w:lang w:eastAsia="zh-CN"/>
        </w:rPr>
        <w:t>虽然全市水务工程质量安全水平整体有明显提升，但评估结果显示，各</w:t>
      </w:r>
      <w:r>
        <w:rPr>
          <w:rFonts w:hint="eastAsia" w:ascii="仿宋_GB2312" w:hAnsi="仿宋" w:eastAsia="仿宋_GB2312" w:cs="仿宋"/>
          <w:bCs/>
          <w:snapToGrid/>
          <w:sz w:val="32"/>
          <w:szCs w:val="32"/>
          <w:lang w:eastAsia="zh-CN"/>
        </w:rPr>
        <w:t>项目质量安全水平参差不齐，</w:t>
      </w:r>
      <w:r>
        <w:rPr>
          <w:rFonts w:hint="eastAsia" w:ascii="仿宋_GB2312" w:eastAsia="仿宋_GB2312"/>
          <w:snapToGrid/>
          <w:sz w:val="32"/>
          <w:szCs w:val="32"/>
          <w:lang w:eastAsia="zh-CN"/>
        </w:rPr>
        <w:t>部分被</w:t>
      </w:r>
      <w:r>
        <w:rPr>
          <w:rFonts w:hint="eastAsia" w:ascii="仿宋_GB2312" w:hAnsi="仿宋" w:eastAsia="仿宋_GB2312" w:cs="仿宋"/>
          <w:bCs/>
          <w:sz w:val="32"/>
          <w:szCs w:val="32"/>
          <w:lang w:eastAsia="zh-CN"/>
        </w:rPr>
        <w:t>评估项目（标段）质量安全水平不升反降，如本期排名靠后的深圳市大工业区水厂二期扩建项目等3个项目</w:t>
      </w:r>
      <w:r>
        <w:rPr>
          <w:rFonts w:hint="eastAsia" w:ascii="仿宋_GB2312" w:hAnsi="仿宋" w:eastAsia="仿宋_GB2312" w:cs="仿宋"/>
          <w:bCs/>
          <w:snapToGrid/>
          <w:sz w:val="32"/>
          <w:szCs w:val="32"/>
          <w:lang w:eastAsia="zh-CN"/>
        </w:rPr>
        <w:t>评估得分均比上期下降了4分以上，得分最低项目与最高项目分差</w:t>
      </w:r>
      <w:r>
        <w:rPr>
          <w:rFonts w:ascii="仿宋_GB2312" w:hAnsi="仿宋" w:eastAsia="仿宋_GB2312" w:cs="仿宋"/>
          <w:bCs/>
          <w:snapToGrid/>
          <w:sz w:val="32"/>
          <w:szCs w:val="32"/>
          <w:lang w:eastAsia="zh-CN"/>
        </w:rPr>
        <w:t>10.86</w:t>
      </w:r>
      <w:r>
        <w:rPr>
          <w:rFonts w:hint="eastAsia" w:ascii="仿宋_GB2312" w:hAnsi="仿宋" w:eastAsia="仿宋_GB2312" w:cs="仿宋"/>
          <w:bCs/>
          <w:snapToGrid/>
          <w:sz w:val="32"/>
          <w:szCs w:val="32"/>
          <w:lang w:eastAsia="zh-CN"/>
        </w:rPr>
        <w:t>分，后三名平均得分与前五名平均得分差</w:t>
      </w:r>
      <w:r>
        <w:rPr>
          <w:rFonts w:ascii="仿宋_GB2312" w:hAnsi="仿宋" w:eastAsia="仿宋_GB2312" w:cs="仿宋"/>
          <w:bCs/>
          <w:snapToGrid/>
          <w:sz w:val="32"/>
          <w:szCs w:val="32"/>
          <w:lang w:eastAsia="zh-CN"/>
        </w:rPr>
        <w:t>9</w:t>
      </w:r>
      <w:r>
        <w:rPr>
          <w:rFonts w:hint="eastAsia" w:ascii="仿宋_GB2312" w:hAnsi="仿宋" w:eastAsia="仿宋_GB2312" w:cs="仿宋"/>
          <w:bCs/>
          <w:snapToGrid/>
          <w:sz w:val="32"/>
          <w:szCs w:val="32"/>
          <w:lang w:eastAsia="zh-Hans"/>
        </w:rPr>
        <w:t>.</w:t>
      </w:r>
      <w:r>
        <w:rPr>
          <w:rFonts w:ascii="仿宋_GB2312" w:hAnsi="仿宋" w:eastAsia="仿宋_GB2312" w:cs="仿宋"/>
          <w:bCs/>
          <w:snapToGrid/>
          <w:sz w:val="32"/>
          <w:szCs w:val="32"/>
          <w:lang w:eastAsia="zh-Hans"/>
        </w:rPr>
        <w:t>63</w:t>
      </w:r>
      <w:r>
        <w:rPr>
          <w:rFonts w:hint="eastAsia" w:ascii="仿宋_GB2312" w:hAnsi="仿宋" w:eastAsia="仿宋_GB2312" w:cs="仿宋"/>
          <w:bCs/>
          <w:snapToGrid/>
          <w:sz w:val="32"/>
          <w:szCs w:val="32"/>
          <w:lang w:eastAsia="zh-CN"/>
        </w:rPr>
        <w:t>分</w:t>
      </w:r>
      <w:r>
        <w:rPr>
          <w:rFonts w:hint="eastAsia" w:ascii="仿宋_GB2312" w:eastAsia="仿宋_GB2312"/>
          <w:snapToGrid/>
          <w:sz w:val="32"/>
          <w:szCs w:val="32"/>
          <w:lang w:eastAsia="zh-CN"/>
        </w:rPr>
        <w:t>。部分</w:t>
      </w:r>
      <w:r>
        <w:rPr>
          <w:rFonts w:hint="eastAsia" w:ascii="仿宋_GB2312" w:hAnsi="仿宋" w:eastAsia="仿宋_GB2312" w:cs="仿宋"/>
          <w:bCs/>
          <w:sz w:val="32"/>
          <w:szCs w:val="32"/>
          <w:lang w:eastAsia="zh-CN"/>
        </w:rPr>
        <w:t>项目（标段）在</w:t>
      </w:r>
      <w:r>
        <w:rPr>
          <w:rFonts w:hint="eastAsia" w:ascii="仿宋_GB2312" w:hAnsi="仿宋" w:eastAsia="仿宋_GB2312" w:cs="仿宋"/>
          <w:bCs/>
          <w:snapToGrid/>
          <w:sz w:val="32"/>
          <w:szCs w:val="32"/>
          <w:lang w:eastAsia="zh-CN"/>
        </w:rPr>
        <w:t>质量安全管理行为、现场质量和现场安全文明施工等方面仍存在一些问题，一些</w:t>
      </w:r>
      <w:r>
        <w:rPr>
          <w:rFonts w:hint="eastAsia" w:ascii="仿宋_GB2312" w:hAnsi="仿宋" w:eastAsia="仿宋_GB2312" w:cs="仿宋"/>
          <w:bCs/>
          <w:sz w:val="32"/>
          <w:szCs w:val="32"/>
          <w:lang w:eastAsia="zh-CN"/>
        </w:rPr>
        <w:t>常见的如钢筋制安、土方回填</w:t>
      </w:r>
      <w:r>
        <w:rPr>
          <w:rFonts w:ascii="仿宋_GB2312" w:hAnsi="仿宋" w:eastAsia="仿宋_GB2312" w:cs="仿宋"/>
          <w:bCs/>
          <w:sz w:val="32"/>
          <w:szCs w:val="32"/>
          <w:lang w:eastAsia="zh-CN"/>
        </w:rPr>
        <w:t>、临时用电、</w:t>
      </w:r>
      <w:r>
        <w:rPr>
          <w:rFonts w:hint="eastAsia" w:ascii="仿宋_GB2312" w:hAnsi="仿宋" w:eastAsia="仿宋_GB2312" w:cs="仿宋"/>
          <w:bCs/>
          <w:sz w:val="32"/>
          <w:szCs w:val="32"/>
          <w:lang w:eastAsia="zh-CN"/>
        </w:rPr>
        <w:t>安全防护措施等方面</w:t>
      </w:r>
      <w:r>
        <w:rPr>
          <w:rFonts w:ascii="仿宋_GB2312" w:hAnsi="仿宋" w:eastAsia="仿宋_GB2312" w:cs="仿宋"/>
          <w:bCs/>
          <w:sz w:val="32"/>
          <w:szCs w:val="32"/>
          <w:lang w:eastAsia="zh-CN"/>
        </w:rPr>
        <w:t>的</w:t>
      </w:r>
      <w:r>
        <w:rPr>
          <w:rFonts w:hint="eastAsia" w:ascii="仿宋_GB2312" w:hAnsi="仿宋" w:eastAsia="仿宋_GB2312" w:cs="仿宋"/>
          <w:bCs/>
          <w:sz w:val="32"/>
          <w:szCs w:val="32"/>
          <w:lang w:eastAsia="zh-CN"/>
        </w:rPr>
        <w:t>质量安全“通</w:t>
      </w:r>
      <w:r>
        <w:rPr>
          <w:rFonts w:hint="eastAsia" w:ascii="仿宋_GB2312" w:hAnsi="仿宋" w:eastAsia="仿宋_GB2312" w:cs="仿宋"/>
          <w:b/>
          <w:snapToGrid/>
          <w:sz w:val="32"/>
          <w:szCs w:val="32"/>
          <w:lang w:eastAsia="zh-CN"/>
        </w:rPr>
        <w:drawing>
          <wp:anchor distT="0" distB="0" distL="114300" distR="114300" simplePos="0" relativeHeight="251662336" behindDoc="1" locked="0" layoutInCell="1" allowOverlap="1">
            <wp:simplePos x="0" y="0"/>
            <wp:positionH relativeFrom="margin">
              <wp:align>left</wp:align>
            </wp:positionH>
            <wp:positionV relativeFrom="paragraph">
              <wp:posOffset>1835785</wp:posOffset>
            </wp:positionV>
            <wp:extent cx="5502275" cy="2743200"/>
            <wp:effectExtent l="0" t="0" r="3175" b="0"/>
            <wp:wrapSquare wrapText="bothSides"/>
            <wp:docPr id="291" name="图表 29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r>
        <w:rPr>
          <w:rFonts w:hint="eastAsia" w:ascii="仿宋_GB2312" w:hAnsi="仿宋" w:eastAsia="仿宋_GB2312" w:cs="仿宋"/>
          <w:bCs/>
          <w:sz w:val="32"/>
          <w:szCs w:val="32"/>
          <w:lang w:eastAsia="zh-CN"/>
        </w:rPr>
        <w:t>病”在本期检查评估时仍然存在</w:t>
      </w:r>
      <w:r>
        <w:rPr>
          <w:rFonts w:hint="eastAsia" w:ascii="仿宋_GB2312" w:eastAsia="仿宋_GB2312"/>
          <w:snapToGrid/>
          <w:sz w:val="32"/>
          <w:szCs w:val="32"/>
          <w:lang w:eastAsia="zh-CN"/>
        </w:rPr>
        <w:t>。</w:t>
      </w:r>
    </w:p>
    <w:p>
      <w:pPr>
        <w:pStyle w:val="9"/>
        <w:spacing w:beforeAutospacing="0" w:afterAutospacing="0"/>
        <w:ind w:firstLine="0"/>
        <w:jc w:val="center"/>
        <w:rPr>
          <w:rFonts w:ascii="黑体" w:hAnsi="黑体" w:eastAsia="黑体" w:cs="仿宋"/>
          <w:bCs/>
          <w:snapToGrid/>
          <w:szCs w:val="28"/>
        </w:rPr>
      </w:pPr>
      <w:r>
        <w:rPr>
          <w:rFonts w:ascii="黑体" w:hAnsi="黑体" w:eastAsia="黑体" w:cs="仿宋"/>
          <w:bCs/>
          <w:snapToGrid/>
          <w:szCs w:val="28"/>
        </w:rPr>
        <w:t>图1  各期项目评估得分对比情况</w:t>
      </w:r>
    </w:p>
    <w:p>
      <w:pPr>
        <w:adjustRightInd w:val="0"/>
        <w:snapToGrid w:val="0"/>
        <w:spacing w:line="560" w:lineRule="exact"/>
        <w:ind w:firstLine="640" w:firstLineChars="200"/>
        <w:jc w:val="both"/>
        <w:rPr>
          <w:rFonts w:ascii="仿宋_GB2312" w:hAnsi="仿宋" w:eastAsia="仿宋_GB2312" w:cs="仿宋"/>
          <w:bCs/>
          <w:snapToGrid/>
          <w:sz w:val="32"/>
          <w:szCs w:val="32"/>
          <w:lang w:eastAsia="zh-CN"/>
        </w:rPr>
      </w:pPr>
      <w:r>
        <w:rPr>
          <w:rFonts w:hint="eastAsia" w:ascii="仿宋_GB2312" w:hAnsi="仿宋" w:eastAsia="仿宋_GB2312" w:cs="仿宋"/>
          <w:bCs/>
          <w:sz w:val="32"/>
          <w:szCs w:val="32"/>
          <w:lang w:eastAsia="zh-CN"/>
        </w:rPr>
        <w:t>水土保持评估结果表明，参评水务工程大部分参建单位能认真落实各项水土保持措施，水土保持工作整体情况较</w:t>
      </w:r>
      <w:r>
        <w:rPr>
          <w:rFonts w:hint="eastAsia" w:ascii="仿宋_GB2312" w:hAnsi="仿宋" w:eastAsia="仿宋_GB2312" w:cs="仿宋"/>
          <w:bCs/>
          <w:snapToGrid/>
          <w:sz w:val="32"/>
          <w:szCs w:val="32"/>
          <w:lang w:eastAsia="zh-CN"/>
        </w:rPr>
        <w:t>好，平均得分达到“良好”水平。但仍有个别项目存在施工现场临河部位裸露土未采用防水土工布覆盖，三级沉淀池未投入使用，现场车辆冲洗泥水直接外排，沉井内积水直接抽排至市政管网，沟槽泥水外溢到</w:t>
      </w:r>
      <w:r>
        <w:rPr>
          <w:rFonts w:ascii="仿宋_GB2312" w:hAnsi="仿宋" w:eastAsia="仿宋_GB2312" w:cs="仿宋"/>
          <w:bCs/>
          <w:snapToGrid/>
          <w:sz w:val="32"/>
          <w:szCs w:val="32"/>
          <w:lang w:eastAsia="zh-CN"/>
        </w:rPr>
        <w:t>市政道路上</w:t>
      </w:r>
      <w:r>
        <w:rPr>
          <w:rFonts w:hint="eastAsia" w:ascii="仿宋_GB2312" w:hAnsi="仿宋" w:eastAsia="仿宋_GB2312" w:cs="仿宋"/>
          <w:bCs/>
          <w:snapToGrid/>
          <w:sz w:val="32"/>
          <w:szCs w:val="32"/>
          <w:lang w:eastAsia="zh-CN"/>
        </w:rPr>
        <w:t>等问题。</w:t>
      </w:r>
    </w:p>
    <w:p>
      <w:pPr>
        <w:pStyle w:val="2"/>
        <w:ind w:firstLine="640" w:firstLineChars="200"/>
        <w:jc w:val="both"/>
        <w:rPr>
          <w:rFonts w:ascii="黑体" w:hAnsi="黑体" w:eastAsia="黑体" w:cs="仿宋"/>
          <w:sz w:val="32"/>
          <w:lang w:eastAsia="zh-CN"/>
        </w:rPr>
      </w:pPr>
      <w:r>
        <w:rPr>
          <w:rFonts w:hint="eastAsia" w:ascii="仿宋_GB2312" w:hAnsi="仿宋" w:eastAsia="仿宋_GB2312" w:cs="仿宋"/>
          <w:b w:val="0"/>
          <w:sz w:val="32"/>
          <w:lang w:eastAsia="zh-CN"/>
        </w:rPr>
        <w:t>本次评估继续加强</w:t>
      </w:r>
      <w:r>
        <w:rPr>
          <w:rFonts w:ascii="仿宋_GB2312" w:hAnsi="仿宋" w:eastAsia="仿宋_GB2312" w:cs="仿宋"/>
          <w:b w:val="0"/>
          <w:sz w:val="32"/>
          <w:lang w:eastAsia="zh-CN"/>
        </w:rPr>
        <w:t>对</w:t>
      </w:r>
      <w:r>
        <w:rPr>
          <w:rFonts w:hint="eastAsia" w:ascii="仿宋_GB2312" w:hAnsi="仿宋" w:eastAsia="仿宋_GB2312" w:cs="仿宋"/>
          <w:b w:val="0"/>
          <w:sz w:val="32"/>
          <w:lang w:eastAsia="zh-CN"/>
        </w:rPr>
        <w:t>“两制”平台使用情况</w:t>
      </w:r>
      <w:r>
        <w:rPr>
          <w:rFonts w:ascii="仿宋_GB2312" w:hAnsi="仿宋" w:eastAsia="仿宋_GB2312" w:cs="仿宋"/>
          <w:b w:val="0"/>
          <w:sz w:val="32"/>
          <w:lang w:eastAsia="zh-CN"/>
        </w:rPr>
        <w:t>、</w:t>
      </w:r>
      <w:r>
        <w:rPr>
          <w:rFonts w:hint="eastAsia" w:ascii="仿宋_GB2312" w:hAnsi="仿宋" w:eastAsia="仿宋_GB2312" w:cs="仿宋"/>
          <w:b w:val="0"/>
          <w:sz w:val="32"/>
          <w:lang w:eastAsia="zh-CN"/>
        </w:rPr>
        <w:t>“深圳市建筑废弃物智慧监管系统”监管平台管理和“非道路移动机械”的</w:t>
      </w:r>
      <w:r>
        <w:rPr>
          <w:rFonts w:ascii="仿宋_GB2312" w:hAnsi="仿宋" w:eastAsia="仿宋_GB2312" w:cs="仿宋"/>
          <w:b w:val="0"/>
          <w:sz w:val="32"/>
          <w:lang w:eastAsia="zh-CN"/>
        </w:rPr>
        <w:t>检查</w:t>
      </w:r>
      <w:r>
        <w:rPr>
          <w:rFonts w:hint="eastAsia" w:ascii="仿宋_GB2312" w:hAnsi="仿宋" w:eastAsia="仿宋_GB2312" w:cs="仿宋"/>
          <w:b w:val="0"/>
          <w:sz w:val="32"/>
          <w:lang w:eastAsia="zh-CN"/>
        </w:rPr>
        <w:t>。发现“两制”平台使用问题</w:t>
      </w:r>
      <w:r>
        <w:rPr>
          <w:rFonts w:ascii="仿宋_GB2312" w:hAnsi="仿宋" w:eastAsia="仿宋_GB2312" w:cs="仿宋"/>
          <w:b w:val="0"/>
          <w:sz w:val="32"/>
          <w:lang w:eastAsia="zh-CN"/>
        </w:rPr>
        <w:t>20</w:t>
      </w:r>
      <w:r>
        <w:rPr>
          <w:rFonts w:hint="eastAsia" w:ascii="仿宋_GB2312" w:hAnsi="仿宋" w:eastAsia="仿宋_GB2312" w:cs="仿宋"/>
          <w:b w:val="0"/>
          <w:sz w:val="32"/>
          <w:lang w:eastAsia="zh-CN"/>
        </w:rPr>
        <w:t>条，主要问题是人员信息管理、工资明细未按要求上传，管理人员未按要求考勤打卡等。“深圳市建筑废弃物智慧监管系统”监管平台管理问题</w:t>
      </w:r>
      <w:r>
        <w:rPr>
          <w:rFonts w:ascii="仿宋_GB2312" w:hAnsi="仿宋" w:eastAsia="仿宋_GB2312" w:cs="仿宋"/>
          <w:b w:val="0"/>
          <w:sz w:val="32"/>
          <w:lang w:eastAsia="zh-CN"/>
        </w:rPr>
        <w:t>16</w:t>
      </w:r>
      <w:r>
        <w:rPr>
          <w:rFonts w:hint="eastAsia" w:ascii="仿宋_GB2312" w:hAnsi="仿宋" w:eastAsia="仿宋_GB2312" w:cs="仿宋"/>
          <w:b w:val="0"/>
          <w:sz w:val="32"/>
          <w:lang w:eastAsia="zh-CN"/>
        </w:rPr>
        <w:t>条，主要问题体现在“深圳市建筑废弃物智慧监管系统”申报信息未办理完成，电子联单未全部签认闭合等。非道路移动机械问题</w:t>
      </w:r>
      <w:r>
        <w:rPr>
          <w:rFonts w:ascii="仿宋_GB2312" w:hAnsi="仿宋" w:eastAsia="仿宋_GB2312" w:cs="仿宋"/>
          <w:b w:val="0"/>
          <w:sz w:val="32"/>
          <w:lang w:eastAsia="zh-CN"/>
        </w:rPr>
        <w:t>17</w:t>
      </w:r>
      <w:r>
        <w:rPr>
          <w:rFonts w:hint="eastAsia" w:ascii="仿宋_GB2312" w:hAnsi="仿宋" w:eastAsia="仿宋_GB2312" w:cs="仿宋"/>
          <w:b w:val="0"/>
          <w:sz w:val="32"/>
          <w:lang w:eastAsia="zh-CN"/>
        </w:rPr>
        <w:t>条，较比上期</w:t>
      </w:r>
      <w:r>
        <w:rPr>
          <w:rFonts w:ascii="仿宋_GB2312" w:hAnsi="仿宋" w:eastAsia="仿宋_GB2312" w:cs="仿宋"/>
          <w:b w:val="0"/>
          <w:sz w:val="32"/>
          <w:lang w:eastAsia="zh-CN"/>
        </w:rPr>
        <w:t>29</w:t>
      </w:r>
      <w:r>
        <w:rPr>
          <w:rFonts w:hint="eastAsia" w:ascii="仿宋_GB2312" w:hAnsi="仿宋" w:eastAsia="仿宋_GB2312" w:cs="仿宋"/>
          <w:b w:val="0"/>
          <w:sz w:val="32"/>
          <w:lang w:eastAsia="zh-CN"/>
        </w:rPr>
        <w:t>条有所减少，主要问题</w:t>
      </w:r>
      <w:r>
        <w:rPr>
          <w:rFonts w:ascii="仿宋_GB2312" w:hAnsi="仿宋" w:eastAsia="仿宋_GB2312" w:cs="仿宋"/>
          <w:b w:val="0"/>
          <w:sz w:val="32"/>
          <w:lang w:eastAsia="zh-CN"/>
        </w:rPr>
        <w:t>为</w:t>
      </w:r>
      <w:r>
        <w:rPr>
          <w:rFonts w:hint="eastAsia" w:ascii="仿宋_GB2312" w:hAnsi="仿宋" w:eastAsia="仿宋_GB2312" w:cs="仿宋"/>
          <w:b w:val="0"/>
          <w:sz w:val="32"/>
          <w:lang w:eastAsia="zh-CN"/>
        </w:rPr>
        <w:t>非道路移动机械未编码登记，未张贴二维码等。</w:t>
      </w:r>
    </w:p>
    <w:p>
      <w:pPr>
        <w:adjustRightInd w:val="0"/>
        <w:snapToGrid w:val="0"/>
        <w:spacing w:line="560" w:lineRule="exact"/>
        <w:ind w:left="630"/>
        <w:outlineLvl w:val="0"/>
        <w:rPr>
          <w:rFonts w:ascii="黑体" w:hAnsi="黑体" w:eastAsia="黑体" w:cs="仿宋"/>
          <w:sz w:val="32"/>
          <w:szCs w:val="32"/>
          <w:lang w:eastAsia="zh-CN"/>
        </w:rPr>
      </w:pPr>
      <w:r>
        <w:rPr>
          <w:rFonts w:hint="eastAsia" w:ascii="黑体" w:hAnsi="黑体" w:eastAsia="黑体" w:cs="仿宋"/>
          <w:sz w:val="32"/>
          <w:szCs w:val="32"/>
          <w:lang w:eastAsia="zh-CN"/>
        </w:rPr>
        <w:t>二、评估检查发现的主要问题</w:t>
      </w:r>
    </w:p>
    <w:p>
      <w:pPr>
        <w:adjustRightInd w:val="0"/>
        <w:snapToGrid w:val="0"/>
        <w:spacing w:line="560" w:lineRule="exact"/>
        <w:ind w:firstLine="627" w:firstLineChars="196"/>
        <w:jc w:val="both"/>
        <w:rPr>
          <w:rFonts w:ascii="仿宋_GB2312" w:hAnsi="仿宋" w:eastAsia="仿宋_GB2312" w:cs="仿宋"/>
          <w:bCs/>
          <w:snapToGrid/>
          <w:sz w:val="32"/>
          <w:szCs w:val="32"/>
          <w:lang w:eastAsia="zh-CN"/>
        </w:rPr>
      </w:pPr>
      <w:r>
        <w:rPr>
          <w:rFonts w:hint="eastAsia" w:ascii="仿宋_GB2312" w:hAnsi="仿宋" w:eastAsia="仿宋_GB2312" w:cs="仿宋"/>
          <w:bCs/>
          <w:snapToGrid/>
          <w:sz w:val="32"/>
          <w:szCs w:val="32"/>
          <w:lang w:eastAsia="zh-CN"/>
        </w:rPr>
        <w:t>本期共检查发现质量安全管理行为问题</w:t>
      </w:r>
      <w:r>
        <w:rPr>
          <w:rFonts w:ascii="仿宋_GB2312" w:hAnsi="仿宋" w:eastAsia="仿宋_GB2312" w:cs="仿宋"/>
          <w:color w:val="000000"/>
          <w:sz w:val="32"/>
          <w:szCs w:val="32"/>
          <w:lang w:eastAsia="zh-CN"/>
        </w:rPr>
        <w:t>1096</w:t>
      </w:r>
      <w:r>
        <w:rPr>
          <w:rFonts w:hint="eastAsia" w:ascii="仿宋_GB2312" w:hAnsi="仿宋" w:eastAsia="仿宋_GB2312" w:cs="仿宋"/>
          <w:bCs/>
          <w:snapToGrid/>
          <w:sz w:val="32"/>
          <w:szCs w:val="32"/>
          <w:lang w:eastAsia="zh-CN"/>
        </w:rPr>
        <w:t>项（其中质量管理行为占</w:t>
      </w:r>
      <w:r>
        <w:rPr>
          <w:rFonts w:hint="eastAsia" w:ascii="仿宋_GB2312" w:hAnsi="仿宋" w:eastAsia="仿宋_GB2312" w:cs="仿宋"/>
          <w:color w:val="000000"/>
          <w:sz w:val="32"/>
          <w:szCs w:val="32"/>
          <w:lang w:eastAsia="zh-CN"/>
        </w:rPr>
        <w:t>5</w:t>
      </w:r>
      <w:r>
        <w:rPr>
          <w:rFonts w:ascii="仿宋_GB2312" w:hAnsi="仿宋" w:eastAsia="仿宋_GB2312" w:cs="仿宋"/>
          <w:color w:val="000000"/>
          <w:sz w:val="32"/>
          <w:szCs w:val="32"/>
          <w:lang w:eastAsia="zh-CN"/>
        </w:rPr>
        <w:t>91</w:t>
      </w:r>
      <w:r>
        <w:rPr>
          <w:rFonts w:hint="eastAsia" w:ascii="仿宋_GB2312" w:hAnsi="仿宋" w:eastAsia="仿宋_GB2312" w:cs="仿宋"/>
          <w:bCs/>
          <w:snapToGrid/>
          <w:sz w:val="32"/>
          <w:szCs w:val="32"/>
          <w:lang w:eastAsia="zh-CN"/>
        </w:rPr>
        <w:t>项、安全管理行为占</w:t>
      </w:r>
      <w:r>
        <w:rPr>
          <w:rFonts w:ascii="仿宋_GB2312" w:hAnsi="仿宋" w:eastAsia="仿宋_GB2312" w:cs="仿宋"/>
          <w:color w:val="000000" w:themeColor="text1"/>
          <w:sz w:val="32"/>
          <w:szCs w:val="32"/>
          <w:lang w:eastAsia="zh-CN"/>
          <w14:textFill>
            <w14:solidFill>
              <w14:schemeClr w14:val="tx1"/>
            </w14:solidFill>
          </w14:textFill>
        </w:rPr>
        <w:t>505</w:t>
      </w:r>
      <w:r>
        <w:rPr>
          <w:rFonts w:hint="eastAsia" w:ascii="仿宋_GB2312" w:hAnsi="仿宋" w:eastAsia="仿宋_GB2312" w:cs="仿宋"/>
          <w:bCs/>
          <w:snapToGrid/>
          <w:sz w:val="32"/>
          <w:szCs w:val="32"/>
          <w:lang w:eastAsia="zh-CN"/>
        </w:rPr>
        <w:t>项），现场质量问题</w:t>
      </w:r>
      <w:r>
        <w:rPr>
          <w:rFonts w:ascii="仿宋_GB2312" w:hAnsi="仿宋" w:eastAsia="仿宋_GB2312" w:cs="仿宋"/>
          <w:sz w:val="32"/>
          <w:szCs w:val="32"/>
          <w:lang w:eastAsia="zh-CN"/>
        </w:rPr>
        <w:t>582</w:t>
      </w:r>
      <w:r>
        <w:rPr>
          <w:rFonts w:hint="eastAsia" w:ascii="仿宋_GB2312" w:hAnsi="仿宋" w:eastAsia="仿宋_GB2312" w:cs="仿宋"/>
          <w:bCs/>
          <w:snapToGrid/>
          <w:sz w:val="32"/>
          <w:szCs w:val="32"/>
          <w:lang w:eastAsia="zh-CN"/>
        </w:rPr>
        <w:t>项，现场安全文明施工问题</w:t>
      </w:r>
      <w:r>
        <w:rPr>
          <w:rFonts w:ascii="仿宋_GB2312" w:hAnsi="仿宋" w:eastAsia="仿宋_GB2312" w:cs="仿宋"/>
          <w:bCs/>
          <w:snapToGrid/>
          <w:sz w:val="32"/>
          <w:szCs w:val="32"/>
          <w:lang w:eastAsia="zh-CN"/>
        </w:rPr>
        <w:t>1049</w:t>
      </w:r>
      <w:r>
        <w:rPr>
          <w:rFonts w:hint="eastAsia" w:ascii="仿宋_GB2312" w:hAnsi="仿宋" w:eastAsia="仿宋_GB2312" w:cs="仿宋"/>
          <w:bCs/>
          <w:snapToGrid/>
          <w:sz w:val="32"/>
          <w:szCs w:val="32"/>
          <w:lang w:eastAsia="zh-CN"/>
        </w:rPr>
        <w:t>项。现场评估完成后，评估单位已当场向参建各方责任主体进行了反馈，质监站根据评估结果及时下发监督文书，责令有关责任单位</w:t>
      </w:r>
      <w:r>
        <w:rPr>
          <w:rFonts w:ascii="仿宋_GB2312" w:hAnsi="仿宋" w:eastAsia="仿宋_GB2312" w:cs="仿宋"/>
          <w:bCs/>
          <w:snapToGrid/>
          <w:sz w:val="32"/>
          <w:szCs w:val="32"/>
          <w:lang w:eastAsia="zh-CN"/>
        </w:rPr>
        <w:t>及时</w:t>
      </w:r>
      <w:r>
        <w:rPr>
          <w:rFonts w:hint="eastAsia" w:ascii="仿宋_GB2312" w:hAnsi="仿宋" w:eastAsia="仿宋_GB2312" w:cs="仿宋"/>
          <w:bCs/>
          <w:snapToGrid/>
          <w:sz w:val="32"/>
          <w:szCs w:val="32"/>
          <w:lang w:eastAsia="zh-CN"/>
        </w:rPr>
        <w:t>整改落实。存在的主要问题如下：</w:t>
      </w:r>
    </w:p>
    <w:p>
      <w:pPr>
        <w:adjustRightInd w:val="0"/>
        <w:snapToGrid w:val="0"/>
        <w:spacing w:line="560" w:lineRule="exact"/>
        <w:ind w:firstLine="629" w:firstLineChars="196"/>
        <w:rPr>
          <w:rFonts w:ascii="楷体_GB2312" w:hAnsi="仿宋" w:eastAsia="楷体_GB2312" w:cs="仿宋"/>
          <w:b/>
          <w:sz w:val="32"/>
          <w:szCs w:val="32"/>
          <w:lang w:eastAsia="zh-CN"/>
        </w:rPr>
      </w:pPr>
      <w:r>
        <w:rPr>
          <w:rFonts w:hint="eastAsia" w:ascii="楷体_GB2312" w:hAnsi="仿宋" w:eastAsia="楷体_GB2312" w:cs="仿宋"/>
          <w:b/>
          <w:sz w:val="32"/>
          <w:szCs w:val="32"/>
          <w:lang w:eastAsia="zh-CN"/>
        </w:rPr>
        <w:t>（一）部分项目管理行为有待规范。</w:t>
      </w:r>
    </w:p>
    <w:p>
      <w:pPr>
        <w:widowControl w:val="0"/>
        <w:spacing w:line="560" w:lineRule="exact"/>
        <w:ind w:firstLine="640" w:firstLineChars="200"/>
        <w:jc w:val="both"/>
        <w:rPr>
          <w:rFonts w:ascii="仿宋_GB2312" w:hAnsi="仿宋" w:eastAsia="仿宋_GB2312" w:cs="仿宋"/>
          <w:sz w:val="32"/>
          <w:szCs w:val="32"/>
          <w:lang w:eastAsia="zh-CN"/>
        </w:rPr>
      </w:pPr>
      <w:r>
        <w:rPr>
          <w:rFonts w:ascii="仿宋_GB2312" w:hAnsi="仿宋" w:eastAsia="仿宋_GB2312" w:cs="仿宋"/>
          <w:sz w:val="32"/>
          <w:szCs w:val="32"/>
          <w:lang w:eastAsia="zh-CN"/>
        </w:rPr>
        <w:t>1.</w:t>
      </w:r>
      <w:r>
        <w:rPr>
          <w:rFonts w:hint="eastAsia" w:ascii="仿宋_GB2312" w:hAnsi="仿宋" w:eastAsia="仿宋_GB2312" w:cs="仿宋"/>
          <w:sz w:val="32"/>
          <w:szCs w:val="32"/>
          <w:lang w:eastAsia="zh-CN"/>
        </w:rPr>
        <w:t>项目经理到岗履职情况较好，但部分项目的</w:t>
      </w:r>
      <w:r>
        <w:rPr>
          <w:rFonts w:hint="eastAsia" w:ascii="仿宋_GB2312" w:hAnsi="仿宋" w:eastAsia="仿宋_GB2312" w:cs="仿宋"/>
          <w:bCs/>
          <w:snapToGrid/>
          <w:sz w:val="32"/>
          <w:szCs w:val="32"/>
          <w:lang w:eastAsia="zh-CN"/>
        </w:rPr>
        <w:t>施工单位</w:t>
      </w:r>
      <w:r>
        <w:rPr>
          <w:rFonts w:hint="eastAsia" w:ascii="仿宋_GB2312" w:hAnsi="仿宋" w:eastAsia="仿宋_GB2312" w:cs="仿宋"/>
          <w:bCs/>
          <w:snapToGrid/>
          <w:sz w:val="32"/>
          <w:szCs w:val="32"/>
          <w:lang w:eastAsia="zh-Hans"/>
        </w:rPr>
        <w:t>技术负责人</w:t>
      </w:r>
      <w:r>
        <w:rPr>
          <w:rFonts w:ascii="仿宋_GB2312" w:hAnsi="仿宋" w:eastAsia="仿宋_GB2312" w:cs="仿宋"/>
          <w:bCs/>
          <w:snapToGrid/>
          <w:sz w:val="32"/>
          <w:szCs w:val="32"/>
          <w:lang w:eastAsia="zh-Hans"/>
        </w:rPr>
        <w:t>、</w:t>
      </w:r>
      <w:r>
        <w:rPr>
          <w:rFonts w:hint="eastAsia" w:ascii="仿宋_GB2312" w:hAnsi="仿宋" w:eastAsia="仿宋_GB2312" w:cs="仿宋"/>
          <w:bCs/>
          <w:snapToGrid/>
          <w:sz w:val="32"/>
          <w:szCs w:val="32"/>
          <w:lang w:eastAsia="zh-CN"/>
        </w:rPr>
        <w:t>安全主任、监理单位总监在第二轮评估时未到岗。</w:t>
      </w:r>
    </w:p>
    <w:p>
      <w:pPr>
        <w:widowControl w:val="0"/>
        <w:spacing w:line="560" w:lineRule="exact"/>
        <w:ind w:firstLine="640" w:firstLineChars="200"/>
        <w:jc w:val="both"/>
        <w:rPr>
          <w:rFonts w:ascii="仿宋_GB2312" w:hAnsi="仿宋" w:eastAsia="仿宋_GB2312" w:cs="仿宋"/>
          <w:sz w:val="32"/>
          <w:szCs w:val="32"/>
          <w:lang w:eastAsia="zh-CN"/>
        </w:rPr>
      </w:pPr>
      <w:r>
        <w:rPr>
          <w:rFonts w:hint="eastAsia" w:ascii="仿宋_GB2312" w:hAnsi="仿宋" w:eastAsia="仿宋_GB2312" w:cs="仿宋"/>
          <w:bCs/>
          <w:snapToGrid/>
          <w:color w:val="000000"/>
          <w:sz w:val="32"/>
          <w:szCs w:val="32"/>
          <w:lang w:eastAsia="zh-CN"/>
        </w:rPr>
        <w:t>2.未进行设计交底、三级技术交底，三级技术交底针对性不强，流于形式，无实际指导意义</w:t>
      </w:r>
      <w:r>
        <w:rPr>
          <w:rFonts w:hint="eastAsia" w:ascii="仿宋_GB2312" w:hAnsi="仿宋" w:eastAsia="仿宋_GB2312" w:cs="仿宋"/>
          <w:color w:val="000000"/>
          <w:sz w:val="32"/>
          <w:szCs w:val="32"/>
          <w:lang w:eastAsia="zh-CN"/>
        </w:rPr>
        <w:t>。</w:t>
      </w:r>
    </w:p>
    <w:p>
      <w:pPr>
        <w:widowControl w:val="0"/>
        <w:spacing w:line="560" w:lineRule="exact"/>
        <w:ind w:firstLine="640" w:firstLineChars="200"/>
        <w:jc w:val="both"/>
        <w:rPr>
          <w:rFonts w:ascii="仿宋_GB2312" w:hAnsi="仿宋" w:eastAsia="仿宋_GB2312" w:cs="仿宋"/>
          <w:bCs/>
          <w:snapToGrid/>
          <w:color w:val="000000"/>
          <w:sz w:val="32"/>
          <w:szCs w:val="32"/>
          <w:lang w:eastAsia="zh-CN"/>
        </w:rPr>
      </w:pPr>
      <w:r>
        <w:rPr>
          <w:rFonts w:hint="eastAsia" w:ascii="仿宋_GB2312" w:hAnsi="仿宋" w:eastAsia="仿宋_GB2312" w:cs="仿宋"/>
          <w:bCs/>
          <w:snapToGrid/>
          <w:color w:val="000000"/>
          <w:sz w:val="32"/>
          <w:szCs w:val="32"/>
          <w:lang w:eastAsia="zh-CN"/>
        </w:rPr>
        <w:t>3.</w:t>
      </w:r>
      <w:r>
        <w:rPr>
          <w:rFonts w:hint="eastAsia" w:ascii="仿宋_GB2312" w:hAnsi="仿宋" w:eastAsia="仿宋_GB2312" w:cs="仿宋"/>
          <w:color w:val="000000"/>
          <w:sz w:val="32"/>
          <w:szCs w:val="32"/>
          <w:lang w:eastAsia="zh-CN"/>
        </w:rPr>
        <w:t>未及时更新安全管理台账、安全隐患台账；安全技术操作规程内容不全；未开展安全风险辨识评估或风险源清单未及时更新；</w:t>
      </w:r>
      <w:r>
        <w:rPr>
          <w:rFonts w:hint="eastAsia" w:ascii="仿宋_GB2312" w:hAnsi="仿宋" w:eastAsia="仿宋_GB2312" w:cs="仿宋"/>
          <w:sz w:val="32"/>
          <w:szCs w:val="32"/>
          <w:lang w:eastAsia="zh-CN"/>
        </w:rPr>
        <w:t>安全隐患通知单无整改前后对比照片或未及时完成回复闭合</w:t>
      </w:r>
      <w:r>
        <w:rPr>
          <w:rFonts w:hint="eastAsia" w:ascii="仿宋_GB2312" w:hAnsi="仿宋" w:eastAsia="仿宋_GB2312" w:cs="仿宋"/>
          <w:color w:val="000000"/>
          <w:sz w:val="32"/>
          <w:szCs w:val="32"/>
          <w:lang w:eastAsia="zh-CN"/>
        </w:rPr>
        <w:t>。</w:t>
      </w:r>
    </w:p>
    <w:p>
      <w:pPr>
        <w:widowControl w:val="0"/>
        <w:spacing w:line="560" w:lineRule="exact"/>
        <w:ind w:firstLine="640" w:firstLineChars="200"/>
        <w:jc w:val="both"/>
        <w:rPr>
          <w:rFonts w:ascii="仿宋_GB2312" w:hAnsi="仿宋" w:eastAsia="仿宋_GB2312" w:cs="仿宋"/>
          <w:bCs/>
          <w:snapToGrid/>
          <w:color w:val="000000"/>
          <w:sz w:val="32"/>
          <w:szCs w:val="32"/>
          <w:lang w:eastAsia="zh-CN"/>
        </w:rPr>
      </w:pPr>
      <w:r>
        <w:rPr>
          <w:rFonts w:hint="eastAsia" w:ascii="仿宋_GB2312" w:hAnsi="仿宋" w:eastAsia="仿宋_GB2312" w:cs="仿宋"/>
          <w:bCs/>
          <w:snapToGrid/>
          <w:color w:val="000000"/>
          <w:sz w:val="32"/>
          <w:szCs w:val="32"/>
          <w:lang w:eastAsia="zh-CN"/>
        </w:rPr>
        <w:t>4</w:t>
      </w:r>
      <w:r>
        <w:rPr>
          <w:rFonts w:ascii="仿宋_GB2312" w:hAnsi="仿宋" w:eastAsia="仿宋_GB2312" w:cs="仿宋"/>
          <w:bCs/>
          <w:snapToGrid/>
          <w:color w:val="000000"/>
          <w:sz w:val="32"/>
          <w:szCs w:val="32"/>
          <w:lang w:eastAsia="zh-CN"/>
        </w:rPr>
        <w:t>.</w:t>
      </w:r>
      <w:r>
        <w:rPr>
          <w:rFonts w:hint="eastAsia" w:ascii="仿宋_GB2312" w:hAnsi="仿宋" w:eastAsia="仿宋_GB2312" w:cs="仿宋"/>
          <w:color w:val="000000"/>
          <w:sz w:val="32"/>
          <w:szCs w:val="32"/>
          <w:lang w:eastAsia="zh-CN"/>
        </w:rPr>
        <w:t>未按照规定频率开展安全周、月检；部分定期、日常安全检查时间、责任人、检查内容实施要求不明确。</w:t>
      </w:r>
    </w:p>
    <w:p>
      <w:pPr>
        <w:widowControl w:val="0"/>
        <w:spacing w:line="560" w:lineRule="exact"/>
        <w:ind w:firstLine="640" w:firstLineChars="200"/>
        <w:jc w:val="both"/>
        <w:rPr>
          <w:rFonts w:ascii="仿宋_GB2312" w:hAnsi="仿宋" w:eastAsia="仿宋_GB2312" w:cs="仿宋"/>
          <w:bCs/>
          <w:snapToGrid/>
          <w:color w:val="000000"/>
          <w:sz w:val="32"/>
          <w:szCs w:val="32"/>
          <w:lang w:eastAsia="zh-CN"/>
        </w:rPr>
      </w:pPr>
      <w:r>
        <w:rPr>
          <w:rFonts w:hint="eastAsia" w:ascii="仿宋_GB2312" w:hAnsi="仿宋" w:eastAsia="仿宋_GB2312" w:cs="仿宋"/>
          <w:bCs/>
          <w:snapToGrid/>
          <w:color w:val="000000"/>
          <w:sz w:val="32"/>
          <w:szCs w:val="32"/>
          <w:lang w:eastAsia="zh-CN"/>
        </w:rPr>
        <w:t>5</w:t>
      </w:r>
      <w:r>
        <w:rPr>
          <w:rFonts w:ascii="仿宋_GB2312" w:hAnsi="仿宋" w:eastAsia="仿宋_GB2312" w:cs="仿宋"/>
          <w:bCs/>
          <w:snapToGrid/>
          <w:color w:val="000000"/>
          <w:sz w:val="32"/>
          <w:szCs w:val="32"/>
          <w:lang w:eastAsia="zh-CN"/>
        </w:rPr>
        <w:t>.</w:t>
      </w:r>
      <w:r>
        <w:rPr>
          <w:rFonts w:hint="eastAsia" w:ascii="仿宋_GB2312" w:hAnsi="仿宋" w:eastAsia="仿宋_GB2312" w:cs="仿宋"/>
          <w:color w:val="000000"/>
          <w:sz w:val="32"/>
          <w:szCs w:val="32"/>
          <w:lang w:eastAsia="zh-CN"/>
        </w:rPr>
        <w:t>单元质量验收评定资料滞后；验收资料部分验收数据未填写；</w:t>
      </w:r>
      <w:r>
        <w:rPr>
          <w:rFonts w:hint="eastAsia" w:ascii="仿宋_GB2312" w:hAnsi="仿宋" w:eastAsia="仿宋_GB2312" w:cs="仿宋"/>
          <w:bCs/>
          <w:snapToGrid/>
          <w:color w:val="000000"/>
          <w:sz w:val="32"/>
          <w:szCs w:val="32"/>
          <w:lang w:eastAsia="zh-CN"/>
        </w:rPr>
        <w:t>验收表中内容与实际不符；</w:t>
      </w:r>
      <w:r>
        <w:rPr>
          <w:rFonts w:hint="eastAsia" w:ascii="仿宋_GB2312" w:hAnsi="仿宋" w:eastAsia="仿宋_GB2312" w:cs="仿宋"/>
          <w:color w:val="000000"/>
          <w:sz w:val="32"/>
          <w:szCs w:val="32"/>
          <w:lang w:eastAsia="zh-CN"/>
        </w:rPr>
        <w:t>进场材料未及时送检、报审，</w:t>
      </w:r>
      <w:r>
        <w:rPr>
          <w:rFonts w:hint="eastAsia" w:ascii="仿宋_GB2312" w:hAnsi="仿宋" w:eastAsia="仿宋_GB2312" w:cs="仿宋"/>
          <w:sz w:val="32"/>
          <w:szCs w:val="32"/>
          <w:lang w:eastAsia="zh-CN"/>
        </w:rPr>
        <w:t>钢筋工艺性能或试块送检未按要求落实；</w:t>
      </w:r>
      <w:r>
        <w:rPr>
          <w:rFonts w:hint="eastAsia" w:ascii="仿宋_GB2312" w:hAnsi="仿宋" w:eastAsia="仿宋_GB2312" w:cs="仿宋"/>
          <w:sz w:val="32"/>
          <w:szCs w:val="32"/>
          <w:lang w:eastAsia="zh-Hans"/>
        </w:rPr>
        <w:t>测</w:t>
      </w:r>
      <w:r>
        <w:rPr>
          <w:rFonts w:hint="eastAsia" w:ascii="仿宋_GB2312" w:hAnsi="仿宋" w:eastAsia="仿宋_GB2312" w:cs="仿宋"/>
          <w:color w:val="000000"/>
          <w:sz w:val="32"/>
          <w:szCs w:val="32"/>
          <w:lang w:eastAsia="zh-Hans"/>
        </w:rPr>
        <w:t>量设备未</w:t>
      </w:r>
      <w:r>
        <w:rPr>
          <w:rFonts w:ascii="仿宋_GB2312" w:hAnsi="仿宋" w:eastAsia="仿宋_GB2312" w:cs="仿宋"/>
          <w:color w:val="000000"/>
          <w:sz w:val="32"/>
          <w:szCs w:val="32"/>
          <w:lang w:eastAsia="zh-Hans"/>
        </w:rPr>
        <w:t>及时</w:t>
      </w:r>
      <w:r>
        <w:rPr>
          <w:rFonts w:hint="eastAsia" w:ascii="仿宋_GB2312" w:hAnsi="仿宋" w:eastAsia="仿宋_GB2312" w:cs="仿宋"/>
          <w:color w:val="000000"/>
          <w:sz w:val="32"/>
          <w:szCs w:val="32"/>
          <w:lang w:eastAsia="zh-Hans"/>
        </w:rPr>
        <w:t>校准</w:t>
      </w:r>
      <w:r>
        <w:rPr>
          <w:rFonts w:ascii="仿宋_GB2312" w:hAnsi="仿宋" w:eastAsia="仿宋_GB2312" w:cs="仿宋"/>
          <w:color w:val="000000"/>
          <w:sz w:val="32"/>
          <w:szCs w:val="32"/>
          <w:lang w:eastAsia="zh-CN"/>
        </w:rPr>
        <w:t>。</w:t>
      </w:r>
    </w:p>
    <w:p>
      <w:pPr>
        <w:widowControl w:val="0"/>
        <w:spacing w:line="560" w:lineRule="exact"/>
        <w:ind w:firstLine="640" w:firstLineChars="200"/>
        <w:jc w:val="both"/>
        <w:rPr>
          <w:rFonts w:ascii="仿宋_GB2312" w:hAnsi="仿宋" w:eastAsia="仿宋_GB2312" w:cs="仿宋"/>
          <w:bCs/>
          <w:snapToGrid/>
          <w:color w:val="000000"/>
          <w:sz w:val="32"/>
          <w:szCs w:val="32"/>
          <w:lang w:eastAsia="zh-CN"/>
        </w:rPr>
      </w:pPr>
      <w:r>
        <w:rPr>
          <w:rFonts w:hint="eastAsia" w:ascii="仿宋_GB2312" w:hAnsi="仿宋" w:eastAsia="仿宋_GB2312" w:cs="仿宋"/>
          <w:bCs/>
          <w:snapToGrid/>
          <w:color w:val="000000"/>
          <w:sz w:val="32"/>
          <w:szCs w:val="32"/>
          <w:lang w:eastAsia="zh-CN"/>
        </w:rPr>
        <w:t>6</w:t>
      </w:r>
      <w:r>
        <w:rPr>
          <w:rFonts w:ascii="仿宋_GB2312" w:hAnsi="仿宋" w:eastAsia="仿宋_GB2312" w:cs="仿宋"/>
          <w:bCs/>
          <w:snapToGrid/>
          <w:color w:val="000000"/>
          <w:sz w:val="32"/>
          <w:szCs w:val="32"/>
          <w:lang w:eastAsia="zh-CN"/>
        </w:rPr>
        <w:t>.</w:t>
      </w:r>
      <w:r>
        <w:rPr>
          <w:rFonts w:hint="eastAsia" w:ascii="仿宋_GB2312" w:hAnsi="仿宋" w:eastAsia="仿宋_GB2312" w:cs="仿宋"/>
          <w:sz w:val="32"/>
          <w:szCs w:val="32"/>
          <w:lang w:eastAsia="zh-CN"/>
        </w:rPr>
        <w:t>施工日志更新不及时；施工日志记录不齐全（未记录机械、材料进场，取样送检，会议检查等情况）。</w:t>
      </w:r>
    </w:p>
    <w:p>
      <w:pPr>
        <w:adjustRightInd w:val="0"/>
        <w:snapToGrid w:val="0"/>
        <w:spacing w:line="560" w:lineRule="exact"/>
        <w:ind w:firstLine="642" w:firstLineChars="200"/>
        <w:rPr>
          <w:rFonts w:ascii="楷体_GB2312" w:hAnsi="仿宋" w:eastAsia="楷体_GB2312" w:cs="仿宋"/>
          <w:b/>
          <w:bCs/>
          <w:sz w:val="32"/>
          <w:szCs w:val="32"/>
          <w:lang w:eastAsia="zh-CN"/>
        </w:rPr>
      </w:pPr>
      <w:r>
        <w:rPr>
          <w:rFonts w:hint="eastAsia" w:ascii="楷体_GB2312" w:hAnsi="仿宋" w:eastAsia="楷体_GB2312" w:cs="仿宋"/>
          <w:b/>
          <w:bCs/>
          <w:sz w:val="32"/>
          <w:szCs w:val="32"/>
          <w:lang w:eastAsia="zh-CN"/>
        </w:rPr>
        <w:t>（二）部分项目实体质量有待提高。</w:t>
      </w:r>
    </w:p>
    <w:p>
      <w:pPr>
        <w:widowControl w:val="0"/>
        <w:spacing w:line="560" w:lineRule="exact"/>
        <w:ind w:firstLine="640" w:firstLineChars="200"/>
        <w:jc w:val="both"/>
        <w:rPr>
          <w:rFonts w:ascii="仿宋_GB2312" w:hAnsi="仿宋" w:eastAsia="仿宋_GB2312" w:cs="仿宋"/>
          <w:bCs/>
          <w:snapToGrid/>
          <w:color w:val="000000"/>
          <w:sz w:val="32"/>
          <w:szCs w:val="32"/>
          <w:lang w:eastAsia="zh-CN"/>
        </w:rPr>
      </w:pPr>
      <w:r>
        <w:rPr>
          <w:rFonts w:ascii="仿宋_GB2312" w:hAnsi="仿宋" w:eastAsia="仿宋_GB2312" w:cs="仿宋"/>
          <w:bCs/>
          <w:snapToGrid/>
          <w:color w:val="000000"/>
          <w:sz w:val="32"/>
          <w:szCs w:val="32"/>
          <w:lang w:eastAsia="zh-CN"/>
        </w:rPr>
        <w:t>1.</w:t>
      </w:r>
      <w:r>
        <w:rPr>
          <w:rFonts w:hint="eastAsia" w:ascii="仿宋_GB2312" w:hAnsi="仿宋" w:eastAsia="仿宋_GB2312" w:cs="仿宋"/>
          <w:sz w:val="32"/>
          <w:szCs w:val="32"/>
          <w:lang w:eastAsia="zh-CN"/>
        </w:rPr>
        <w:t>钢筋生锈严重；钢筋下料尺寸不足、绑扎间距不均匀、局部偏大、少筋；搭接、焊接长度不足；钢筋焊接、机械连接中心偏位，</w:t>
      </w:r>
      <w:r>
        <w:rPr>
          <w:rFonts w:ascii="仿宋_GB2312" w:hAnsi="仿宋" w:eastAsia="仿宋_GB2312" w:cs="仿宋"/>
          <w:bCs/>
          <w:snapToGrid/>
          <w:color w:val="000000"/>
          <w:sz w:val="32"/>
          <w:szCs w:val="32"/>
          <w:lang w:eastAsia="zh-CN"/>
        </w:rPr>
        <w:t>使用焊条不符合规范要求；螺纹头端头未打磨平整、无防锈措施。</w:t>
      </w:r>
    </w:p>
    <w:p>
      <w:pPr>
        <w:widowControl w:val="0"/>
        <w:spacing w:line="560" w:lineRule="exact"/>
        <w:ind w:firstLine="640" w:firstLineChars="200"/>
        <w:jc w:val="both"/>
        <w:rPr>
          <w:rFonts w:ascii="仿宋_GB2312" w:hAnsi="仿宋" w:eastAsia="仿宋_GB2312" w:cs="仿宋"/>
          <w:bCs/>
          <w:snapToGrid/>
          <w:color w:val="000000"/>
          <w:sz w:val="32"/>
          <w:szCs w:val="32"/>
          <w:lang w:eastAsia="zh-CN"/>
        </w:rPr>
      </w:pPr>
      <w:r>
        <w:rPr>
          <w:rFonts w:ascii="仿宋_GB2312" w:hAnsi="仿宋" w:eastAsia="仿宋_GB2312" w:cs="仿宋"/>
          <w:bCs/>
          <w:snapToGrid/>
          <w:color w:val="000000"/>
          <w:sz w:val="32"/>
          <w:szCs w:val="32"/>
          <w:lang w:eastAsia="zh-CN"/>
        </w:rPr>
        <w:t>2.</w:t>
      </w:r>
      <w:r>
        <w:rPr>
          <w:rFonts w:hint="eastAsia" w:ascii="仿宋_GB2312" w:hAnsi="仿宋" w:eastAsia="仿宋_GB2312" w:cs="仿宋"/>
          <w:sz w:val="32"/>
          <w:szCs w:val="32"/>
          <w:lang w:eastAsia="zh-CN"/>
        </w:rPr>
        <w:t>混凝土表面蜂窝麻面、错台、胀模、露筋、振捣不到位、新旧混凝土衔接处未凿毛或凿毛不到位；已立模板表面未清理并涂刷脱模剂、存在拼缝；对拉杆未及时切割封堵。</w:t>
      </w:r>
    </w:p>
    <w:p>
      <w:pPr>
        <w:widowControl w:val="0"/>
        <w:spacing w:line="560" w:lineRule="exact"/>
        <w:ind w:firstLine="640" w:firstLineChars="200"/>
        <w:jc w:val="both"/>
        <w:rPr>
          <w:rFonts w:ascii="仿宋_GB2312" w:hAnsi="仿宋" w:eastAsia="仿宋_GB2312" w:cs="仿宋"/>
          <w:bCs/>
          <w:snapToGrid/>
          <w:color w:val="000000"/>
          <w:sz w:val="32"/>
          <w:szCs w:val="32"/>
          <w:lang w:eastAsia="zh-CN"/>
        </w:rPr>
      </w:pPr>
      <w:r>
        <w:rPr>
          <w:rFonts w:ascii="仿宋_GB2312" w:hAnsi="仿宋" w:eastAsia="仿宋_GB2312" w:cs="仿宋"/>
          <w:bCs/>
          <w:snapToGrid/>
          <w:color w:val="000000"/>
          <w:sz w:val="32"/>
          <w:szCs w:val="32"/>
          <w:lang w:eastAsia="zh-CN"/>
        </w:rPr>
        <w:t>3.</w:t>
      </w:r>
      <w:r>
        <w:rPr>
          <w:rFonts w:hint="eastAsia" w:ascii="仿宋_GB2312" w:hAnsi="仿宋" w:eastAsia="仿宋_GB2312" w:cs="仿宋"/>
          <w:sz w:val="32"/>
          <w:szCs w:val="32"/>
          <w:lang w:eastAsia="zh-CN"/>
        </w:rPr>
        <w:t>挡墙未设置泄水孔；挡墙沉降缝填缝材料与图纸不符，沉降缝线型不顺直；浆砌挡墙局部松动，接缝缝宽过大；挡墙回填土混有大石块；石笼块石填充不密实。</w:t>
      </w:r>
      <w:r>
        <w:rPr>
          <w:rFonts w:ascii="仿宋_GB2312" w:hAnsi="仿宋" w:eastAsia="仿宋_GB2312" w:cs="仿宋"/>
          <w:bCs/>
          <w:snapToGrid/>
          <w:color w:val="000000"/>
          <w:sz w:val="32"/>
          <w:szCs w:val="32"/>
          <w:lang w:eastAsia="zh-CN"/>
        </w:rPr>
        <w:t xml:space="preserve">           </w:t>
      </w:r>
    </w:p>
    <w:p>
      <w:pPr>
        <w:spacing w:line="560" w:lineRule="exact"/>
        <w:ind w:firstLine="640" w:firstLineChars="200"/>
        <w:jc w:val="both"/>
        <w:rPr>
          <w:rFonts w:ascii="仿宋_GB2312" w:hAnsi="仿宋" w:eastAsia="仿宋_GB2312" w:cs="仿宋"/>
          <w:sz w:val="32"/>
          <w:szCs w:val="32"/>
          <w:lang w:eastAsia="zh-CN"/>
        </w:rPr>
      </w:pPr>
      <w:r>
        <w:rPr>
          <w:rFonts w:ascii="仿宋_GB2312" w:hAnsi="仿宋" w:eastAsia="仿宋_GB2312" w:cs="仿宋"/>
          <w:bCs/>
          <w:snapToGrid/>
          <w:color w:val="000000"/>
          <w:sz w:val="32"/>
          <w:szCs w:val="32"/>
          <w:lang w:eastAsia="zh-CN"/>
        </w:rPr>
        <w:t>4.</w:t>
      </w:r>
      <w:r>
        <w:rPr>
          <w:rFonts w:hint="eastAsia" w:ascii="仿宋_GB2312" w:hAnsi="仿宋" w:eastAsia="仿宋_GB2312" w:cs="仿宋"/>
          <w:sz w:val="32"/>
          <w:szCs w:val="32"/>
          <w:lang w:eastAsia="zh-CN"/>
        </w:rPr>
        <w:t>沟槽开挖宽度不足、支护不及时，支护材料尺寸偏小，与图纸不符；管道未分层回填夯实；回填材料不符合要求；管道管口未做好封堵措施，泥土进入。</w:t>
      </w:r>
    </w:p>
    <w:p>
      <w:pPr>
        <w:spacing w:line="560" w:lineRule="exact"/>
        <w:ind w:firstLine="640" w:firstLineChars="200"/>
        <w:jc w:val="both"/>
        <w:rPr>
          <w:rFonts w:ascii="仿宋_GB2312" w:hAnsi="仿宋" w:eastAsia="仿宋_GB2312" w:cs="仿宋"/>
          <w:sz w:val="32"/>
          <w:szCs w:val="32"/>
          <w:lang w:eastAsia="zh-CN"/>
        </w:rPr>
      </w:pPr>
      <w:r>
        <w:rPr>
          <w:rFonts w:hint="eastAsia" w:ascii="仿宋_GB2312" w:hAnsi="仿宋" w:eastAsia="仿宋_GB2312" w:cs="仿宋"/>
          <w:sz w:val="32"/>
          <w:szCs w:val="32"/>
          <w:lang w:eastAsia="zh-CN"/>
        </w:rPr>
        <w:t>5.混凝土路面恢复未及时切缝，传力杆设置与图纸不符；园路基层未及时切缝，存在裂纹；石材铺装基层厚度偏厚；石材拼缝不均匀；透水混凝土基层水泥浆液粘结；路缘石安装尺寸大小不一，拼缝过大。</w:t>
      </w:r>
    </w:p>
    <w:p>
      <w:pPr>
        <w:spacing w:line="560" w:lineRule="exact"/>
        <w:ind w:firstLine="640" w:firstLineChars="200"/>
        <w:jc w:val="both"/>
        <w:rPr>
          <w:rFonts w:ascii="仿宋_GB2312" w:hAnsi="仿宋" w:eastAsia="仿宋_GB2312" w:cs="仿宋"/>
          <w:bCs/>
          <w:snapToGrid/>
          <w:color w:val="000000"/>
          <w:sz w:val="32"/>
          <w:szCs w:val="32"/>
          <w:lang w:eastAsia="zh-CN"/>
        </w:rPr>
      </w:pPr>
      <w:r>
        <w:rPr>
          <w:rFonts w:hint="eastAsia" w:ascii="仿宋_GB2312" w:hAnsi="仿宋" w:eastAsia="仿宋_GB2312" w:cs="仿宋"/>
          <w:bCs/>
          <w:snapToGrid/>
          <w:color w:val="000000"/>
          <w:sz w:val="32"/>
          <w:szCs w:val="32"/>
          <w:lang w:eastAsia="zh-CN"/>
        </w:rPr>
        <w:t>6</w:t>
      </w:r>
      <w:r>
        <w:rPr>
          <w:rFonts w:ascii="仿宋_GB2312" w:hAnsi="仿宋" w:eastAsia="仿宋_GB2312" w:cs="仿宋"/>
          <w:bCs/>
          <w:snapToGrid/>
          <w:color w:val="000000"/>
          <w:sz w:val="32"/>
          <w:szCs w:val="32"/>
          <w:lang w:eastAsia="zh-CN"/>
        </w:rPr>
        <w:t>.</w:t>
      </w:r>
      <w:r>
        <w:rPr>
          <w:rFonts w:hint="eastAsia" w:ascii="仿宋_GB2312" w:hAnsi="仿宋" w:eastAsia="仿宋_GB2312" w:cs="仿宋"/>
          <w:sz w:val="32"/>
          <w:szCs w:val="32"/>
          <w:lang w:eastAsia="zh-CN"/>
        </w:rPr>
        <w:t>乔木种植倾斜，支撑不牢固；灌木长势萎靡；草皮铺设露土，长势萎靡。</w:t>
      </w:r>
    </w:p>
    <w:p>
      <w:pPr>
        <w:adjustRightInd w:val="0"/>
        <w:snapToGrid w:val="0"/>
        <w:spacing w:line="560" w:lineRule="exact"/>
        <w:ind w:firstLine="642" w:firstLineChars="200"/>
        <w:rPr>
          <w:rFonts w:ascii="楷体_GB2312" w:hAnsi="仿宋" w:eastAsia="楷体_GB2312" w:cs="仿宋"/>
          <w:b/>
          <w:bCs/>
          <w:sz w:val="32"/>
          <w:szCs w:val="32"/>
          <w:lang w:eastAsia="zh-CN"/>
        </w:rPr>
      </w:pPr>
      <w:r>
        <w:rPr>
          <w:rFonts w:hint="eastAsia" w:ascii="楷体_GB2312" w:hAnsi="仿宋" w:eastAsia="楷体_GB2312" w:cs="仿宋"/>
          <w:b/>
          <w:bCs/>
          <w:sz w:val="32"/>
          <w:szCs w:val="32"/>
          <w:lang w:eastAsia="zh-CN"/>
        </w:rPr>
        <w:t>（三）部分项目安全文明施工有待加强。</w:t>
      </w:r>
    </w:p>
    <w:p>
      <w:pPr>
        <w:widowControl w:val="0"/>
        <w:spacing w:line="560" w:lineRule="exact"/>
        <w:ind w:firstLine="640" w:firstLineChars="200"/>
        <w:jc w:val="both"/>
        <w:rPr>
          <w:rFonts w:ascii="仿宋_GB2312" w:hAnsi="仿宋" w:eastAsia="仿宋_GB2312" w:cs="仿宋"/>
          <w:bCs/>
          <w:snapToGrid/>
          <w:color w:val="000000"/>
          <w:sz w:val="32"/>
          <w:szCs w:val="32"/>
          <w:lang w:eastAsia="zh-CN"/>
        </w:rPr>
      </w:pPr>
      <w:r>
        <w:rPr>
          <w:rFonts w:ascii="仿宋_GB2312" w:hAnsi="仿宋" w:eastAsia="仿宋_GB2312" w:cs="仿宋"/>
          <w:bCs/>
          <w:snapToGrid/>
          <w:color w:val="000000"/>
          <w:sz w:val="32"/>
          <w:szCs w:val="32"/>
          <w:lang w:eastAsia="zh-CN"/>
        </w:rPr>
        <w:t>1</w:t>
      </w:r>
      <w:r>
        <w:rPr>
          <w:rFonts w:hint="eastAsia" w:ascii="仿宋_GB2312" w:hAnsi="仿宋" w:eastAsia="仿宋_GB2312" w:cs="仿宋"/>
          <w:bCs/>
          <w:snapToGrid/>
          <w:color w:val="000000"/>
          <w:sz w:val="32"/>
          <w:szCs w:val="32"/>
          <w:lang w:eastAsia="zh-CN"/>
        </w:rPr>
        <w:t>.</w:t>
      </w:r>
      <w:r>
        <w:rPr>
          <w:rFonts w:hint="eastAsia" w:ascii="仿宋_GB2312" w:hAnsi="仿宋" w:eastAsia="仿宋_GB2312" w:cs="仿宋"/>
          <w:bCs/>
          <w:snapToGrid/>
          <w:sz w:val="32"/>
          <w:szCs w:val="32"/>
          <w:lang w:eastAsia="zh-CN"/>
        </w:rPr>
        <w:t>总配电箱漏电保护器参数不符合规范要求；配电箱未设置接地；用电设备未设置专用开关箱；临时用电未按照“三级配电、二级保护”要求设置；照明用电与动力用电线路混用；电缆芯线数量不足，无工作零线或保护零线；施工现场违规使用多孔插座、插排等。</w:t>
      </w:r>
    </w:p>
    <w:p>
      <w:pPr>
        <w:widowControl w:val="0"/>
        <w:spacing w:line="560" w:lineRule="exact"/>
        <w:ind w:firstLine="640" w:firstLineChars="200"/>
        <w:jc w:val="both"/>
        <w:rPr>
          <w:rFonts w:ascii="仿宋_GB2312" w:hAnsi="仿宋" w:eastAsia="仿宋_GB2312" w:cs="仿宋"/>
          <w:bCs/>
          <w:snapToGrid/>
          <w:sz w:val="32"/>
          <w:szCs w:val="32"/>
          <w:lang w:eastAsia="zh-CN"/>
        </w:rPr>
      </w:pPr>
      <w:r>
        <w:rPr>
          <w:rFonts w:ascii="仿宋_GB2312" w:hAnsi="仿宋" w:eastAsia="仿宋_GB2312" w:cs="仿宋"/>
          <w:bCs/>
          <w:snapToGrid/>
          <w:color w:val="000000"/>
          <w:sz w:val="32"/>
          <w:szCs w:val="32"/>
          <w:lang w:eastAsia="zh-CN"/>
        </w:rPr>
        <w:t>2</w:t>
      </w:r>
      <w:r>
        <w:rPr>
          <w:rFonts w:hint="eastAsia" w:ascii="仿宋_GB2312" w:hAnsi="仿宋" w:eastAsia="仿宋_GB2312" w:cs="仿宋"/>
          <w:bCs/>
          <w:snapToGrid/>
          <w:color w:val="000000"/>
          <w:sz w:val="32"/>
          <w:szCs w:val="32"/>
          <w:lang w:eastAsia="zh-CN"/>
        </w:rPr>
        <w:t>.</w:t>
      </w:r>
      <w:r>
        <w:rPr>
          <w:rFonts w:hint="eastAsia" w:ascii="仿宋_GB2312" w:hAnsi="仿宋" w:eastAsia="仿宋_GB2312" w:cs="仿宋"/>
          <w:bCs/>
          <w:snapToGrid/>
          <w:sz w:val="32"/>
          <w:szCs w:val="32"/>
          <w:lang w:eastAsia="zh-CN"/>
        </w:rPr>
        <w:t>围挡未连续封闭设置，存在缺口；非道路移动机械未张贴环保检测二维码；材料堆放未设置标识标牌；钢筋堆放未采取防雨、防锈蚀措施；未设置TSP扬尘监控系统；未设置危险源公示牌；裸土、细散颗粒物料未1</w:t>
      </w:r>
      <w:r>
        <w:rPr>
          <w:rFonts w:ascii="仿宋_GB2312" w:hAnsi="仿宋" w:eastAsia="仿宋_GB2312" w:cs="仿宋"/>
          <w:bCs/>
          <w:snapToGrid/>
          <w:sz w:val="32"/>
          <w:szCs w:val="32"/>
          <w:lang w:eastAsia="zh-CN"/>
        </w:rPr>
        <w:t>00%</w:t>
      </w:r>
      <w:r>
        <w:rPr>
          <w:rFonts w:hint="eastAsia" w:ascii="仿宋_GB2312" w:hAnsi="仿宋" w:eastAsia="仿宋_GB2312" w:cs="仿宋"/>
          <w:bCs/>
          <w:snapToGrid/>
          <w:sz w:val="32"/>
          <w:szCs w:val="32"/>
          <w:lang w:eastAsia="zh-CN"/>
        </w:rPr>
        <w:t>覆盖，现场地面泥泞；现场泥浆池未设置安全防护措施和警示标志。</w:t>
      </w:r>
    </w:p>
    <w:p>
      <w:pPr>
        <w:spacing w:line="360" w:lineRule="auto"/>
        <w:ind w:firstLine="642" w:firstLineChars="200"/>
        <w:jc w:val="both"/>
        <w:rPr>
          <w:rFonts w:ascii="仿宋_GB2312" w:hAnsi="仿宋" w:eastAsia="仿宋_GB2312" w:cs="仿宋"/>
          <w:bCs/>
          <w:snapToGrid/>
          <w:sz w:val="32"/>
          <w:szCs w:val="32"/>
          <w:lang w:eastAsia="zh-CN"/>
        </w:rPr>
      </w:pPr>
      <w:r>
        <w:rPr>
          <w:rFonts w:hint="eastAsia" w:ascii="仿宋_GB2312" w:hAnsi="仿宋" w:eastAsia="仿宋_GB2312" w:cs="仿宋"/>
          <w:b/>
          <w:bCs/>
          <w:color w:val="000000"/>
          <w:sz w:val="32"/>
          <w:szCs w:val="32"/>
          <w:lang w:eastAsia="zh-CN"/>
        </w:rPr>
        <w:t>3.</w:t>
      </w:r>
      <w:r>
        <w:rPr>
          <w:rFonts w:hint="eastAsia" w:ascii="仿宋_GB2312" w:hAnsi="仿宋" w:eastAsia="仿宋_GB2312" w:cs="仿宋"/>
          <w:bCs/>
          <w:snapToGrid/>
          <w:sz w:val="32"/>
          <w:szCs w:val="32"/>
          <w:lang w:eastAsia="zh-CN"/>
        </w:rPr>
        <w:t>洞口、临边部位未设置安全防护措施和警示标志；高处作业未系挂安全带；高处作业平台脚手板未满铺、防护栏杆缺失等。</w:t>
      </w:r>
    </w:p>
    <w:p>
      <w:pPr>
        <w:spacing w:line="360" w:lineRule="auto"/>
        <w:ind w:firstLine="642" w:firstLineChars="200"/>
        <w:jc w:val="both"/>
        <w:rPr>
          <w:rFonts w:ascii="仿宋_GB2312" w:hAnsi="仿宋" w:eastAsia="仿宋_GB2312" w:cs="仿宋"/>
          <w:bCs/>
          <w:snapToGrid/>
          <w:sz w:val="32"/>
          <w:szCs w:val="32"/>
          <w:lang w:eastAsia="zh-CN"/>
        </w:rPr>
      </w:pPr>
      <w:r>
        <w:rPr>
          <w:rFonts w:hint="eastAsia" w:ascii="仿宋_GB2312" w:hAnsi="仿宋" w:eastAsia="仿宋_GB2312" w:cs="仿宋"/>
          <w:b/>
          <w:bCs/>
          <w:color w:val="000000"/>
          <w:sz w:val="32"/>
          <w:szCs w:val="32"/>
          <w:lang w:eastAsia="zh-CN"/>
        </w:rPr>
        <w:t>4.</w:t>
      </w:r>
      <w:r>
        <w:rPr>
          <w:rFonts w:hint="eastAsia" w:ascii="仿宋_GB2312" w:hAnsi="仿宋" w:eastAsia="仿宋_GB2312" w:cs="仿宋"/>
          <w:bCs/>
          <w:snapToGrid/>
          <w:sz w:val="32"/>
          <w:szCs w:val="32"/>
          <w:lang w:eastAsia="zh-CN"/>
        </w:rPr>
        <w:t>灭火器失效；易燃材料周边未配备消防器材；氧气、乙炔气瓶卧放，未做好防晒措施；易燃易爆物品未专库存放等。</w:t>
      </w:r>
    </w:p>
    <w:p>
      <w:pPr>
        <w:spacing w:line="360" w:lineRule="auto"/>
        <w:ind w:firstLine="642" w:firstLineChars="200"/>
        <w:jc w:val="both"/>
        <w:rPr>
          <w:rFonts w:ascii="仿宋_GB2312" w:hAnsi="仿宋" w:eastAsia="仿宋_GB2312" w:cs="仿宋"/>
          <w:bCs/>
          <w:snapToGrid/>
          <w:sz w:val="32"/>
          <w:szCs w:val="32"/>
          <w:lang w:eastAsia="zh-CN"/>
        </w:rPr>
      </w:pPr>
      <w:r>
        <w:rPr>
          <w:rFonts w:hint="eastAsia" w:ascii="仿宋_GB2312" w:hAnsi="仿宋" w:eastAsia="仿宋_GB2312" w:cs="仿宋"/>
          <w:b/>
          <w:bCs/>
          <w:color w:val="000000"/>
          <w:sz w:val="32"/>
          <w:szCs w:val="32"/>
          <w:lang w:eastAsia="zh-CN"/>
        </w:rPr>
        <w:t>5.</w:t>
      </w:r>
      <w:r>
        <w:rPr>
          <w:rFonts w:hint="eastAsia" w:ascii="仿宋_GB2312" w:hAnsi="仿宋" w:eastAsia="仿宋_GB2312" w:cs="仿宋"/>
          <w:bCs/>
          <w:snapToGrid/>
          <w:sz w:val="32"/>
          <w:szCs w:val="32"/>
          <w:lang w:eastAsia="zh-CN"/>
        </w:rPr>
        <w:t>钢丝绳编织连接长度不足30cm，钢丝绳达到报废标准未及时更换；起重机械起升高度限位器、防脱钩装置缺失或失效；起重吊装作业时未设置警戒区，信号指挥人员未持证上岗等。</w:t>
      </w:r>
    </w:p>
    <w:p>
      <w:pPr>
        <w:spacing w:line="360" w:lineRule="auto"/>
        <w:ind w:firstLine="642" w:firstLineChars="200"/>
        <w:jc w:val="both"/>
        <w:rPr>
          <w:rFonts w:ascii="仿宋_GB2312" w:hAnsi="仿宋" w:eastAsia="仿宋_GB2312" w:cs="仿宋"/>
          <w:bCs/>
          <w:snapToGrid/>
          <w:sz w:val="32"/>
          <w:szCs w:val="32"/>
          <w:lang w:eastAsia="zh-CN"/>
        </w:rPr>
      </w:pPr>
      <w:r>
        <w:rPr>
          <w:rFonts w:hint="eastAsia" w:ascii="仿宋_GB2312" w:hAnsi="仿宋" w:eastAsia="仿宋_GB2312" w:cs="仿宋"/>
          <w:b/>
          <w:bCs/>
          <w:color w:val="000000"/>
          <w:sz w:val="32"/>
          <w:szCs w:val="32"/>
          <w:lang w:eastAsia="zh-CN"/>
        </w:rPr>
        <w:t>6.</w:t>
      </w:r>
      <w:r>
        <w:rPr>
          <w:rFonts w:hint="eastAsia" w:ascii="仿宋_GB2312" w:hAnsi="仿宋" w:eastAsia="仿宋_GB2312" w:cs="仿宋"/>
          <w:bCs/>
          <w:snapToGrid/>
          <w:sz w:val="32"/>
          <w:szCs w:val="32"/>
          <w:lang w:eastAsia="zh-CN"/>
        </w:rPr>
        <w:t>脚手架剪刀撑缺失或未设置到顶;</w:t>
      </w:r>
      <w:r>
        <w:rPr>
          <w:rFonts w:hint="eastAsia"/>
          <w:lang w:eastAsia="zh-CN"/>
        </w:rPr>
        <w:t xml:space="preserve"> </w:t>
      </w:r>
      <w:r>
        <w:rPr>
          <w:rFonts w:hint="eastAsia" w:ascii="仿宋_GB2312" w:hAnsi="仿宋" w:eastAsia="仿宋_GB2312" w:cs="仿宋"/>
          <w:bCs/>
          <w:snapToGrid/>
          <w:sz w:val="32"/>
          <w:szCs w:val="32"/>
          <w:lang w:eastAsia="zh-CN"/>
        </w:rPr>
        <w:t>扫地杆缺失或未连续设置；连墙件缺失或数量不足；作业层未设置踢脚板；模板支架立杆间距偏大，扫地杆离地高度偏大等；作业平台脚手板未满铺，无水平防护栏杆。</w:t>
      </w:r>
    </w:p>
    <w:p>
      <w:pPr>
        <w:spacing w:line="360" w:lineRule="auto"/>
        <w:ind w:firstLine="642" w:firstLineChars="200"/>
        <w:jc w:val="both"/>
        <w:rPr>
          <w:rFonts w:ascii="仿宋_GB2312" w:hAnsi="仿宋" w:eastAsia="仿宋_GB2312" w:cs="仿宋"/>
          <w:bCs/>
          <w:snapToGrid/>
          <w:sz w:val="32"/>
          <w:szCs w:val="32"/>
          <w:lang w:eastAsia="zh-CN"/>
        </w:rPr>
      </w:pPr>
      <w:r>
        <w:rPr>
          <w:rFonts w:hint="eastAsia" w:ascii="仿宋_GB2312" w:hAnsi="仿宋" w:eastAsia="仿宋_GB2312" w:cs="仿宋"/>
          <w:b/>
          <w:bCs/>
          <w:color w:val="000000"/>
          <w:sz w:val="32"/>
          <w:szCs w:val="32"/>
          <w:lang w:eastAsia="zh-CN"/>
        </w:rPr>
        <w:t>7.</w:t>
      </w:r>
      <w:r>
        <w:rPr>
          <w:rFonts w:hint="eastAsia" w:ascii="仿宋_GB2312" w:hAnsi="仿宋" w:eastAsia="仿宋_GB2312" w:cs="仿宋"/>
          <w:bCs/>
          <w:snapToGrid/>
          <w:sz w:val="32"/>
          <w:szCs w:val="32"/>
          <w:lang w:eastAsia="zh-CN"/>
        </w:rPr>
        <w:t>圆盘锯未设置防护罩；电焊机接线柱部位未设置防护罩；手持电动工具随意接长电源线；挖机插销使用钢筋代替等。</w:t>
      </w:r>
    </w:p>
    <w:p>
      <w:pPr>
        <w:spacing w:line="360" w:lineRule="auto"/>
        <w:ind w:firstLine="642" w:firstLineChars="200"/>
        <w:jc w:val="both"/>
        <w:rPr>
          <w:rFonts w:ascii="仿宋_GB2312" w:hAnsi="仿宋" w:eastAsia="仿宋_GB2312" w:cs="仿宋"/>
          <w:bCs/>
          <w:snapToGrid/>
          <w:sz w:val="32"/>
          <w:szCs w:val="32"/>
          <w:lang w:eastAsia="zh-CN"/>
        </w:rPr>
      </w:pPr>
      <w:r>
        <w:rPr>
          <w:rFonts w:ascii="仿宋_GB2312" w:hAnsi="仿宋" w:eastAsia="仿宋_GB2312" w:cs="仿宋"/>
          <w:b/>
          <w:bCs/>
          <w:color w:val="000000"/>
          <w:sz w:val="32"/>
          <w:szCs w:val="32"/>
          <w:lang w:eastAsia="zh-CN"/>
        </w:rPr>
        <w:t>8</w:t>
      </w:r>
      <w:r>
        <w:rPr>
          <w:rFonts w:hint="eastAsia" w:ascii="仿宋_GB2312" w:hAnsi="仿宋" w:eastAsia="仿宋_GB2312" w:cs="仿宋"/>
          <w:b/>
          <w:bCs/>
          <w:color w:val="000000"/>
          <w:sz w:val="32"/>
          <w:szCs w:val="32"/>
          <w:lang w:eastAsia="zh-CN"/>
        </w:rPr>
        <w:t>.</w:t>
      </w:r>
      <w:r>
        <w:rPr>
          <w:rFonts w:hint="eastAsia" w:ascii="仿宋_GB2312" w:hAnsi="仿宋" w:eastAsia="仿宋_GB2312" w:cs="仿宋"/>
          <w:bCs/>
          <w:snapToGrid/>
          <w:sz w:val="32"/>
          <w:szCs w:val="32"/>
          <w:lang w:eastAsia="zh-CN"/>
        </w:rPr>
        <w:t>基坑未设置专用上下通道；基坑积水未及时抽排；沟槽开挖支护方式与图纸方案不符等。</w:t>
      </w:r>
    </w:p>
    <w:p>
      <w:pPr>
        <w:adjustRightInd w:val="0"/>
        <w:snapToGrid w:val="0"/>
        <w:spacing w:before="156" w:beforeLines="50" w:line="560" w:lineRule="exact"/>
        <w:ind w:left="630"/>
        <w:outlineLvl w:val="0"/>
        <w:rPr>
          <w:rFonts w:ascii="黑体" w:hAnsi="黑体" w:eastAsia="黑体" w:cs="仿宋"/>
          <w:sz w:val="32"/>
          <w:szCs w:val="32"/>
          <w:lang w:eastAsia="zh-CN"/>
        </w:rPr>
      </w:pPr>
      <w:r>
        <w:rPr>
          <w:rFonts w:hint="eastAsia" w:ascii="黑体" w:hAnsi="黑体" w:eastAsia="黑体" w:cs="仿宋"/>
          <w:sz w:val="32"/>
          <w:szCs w:val="32"/>
          <w:lang w:eastAsia="zh-CN"/>
        </w:rPr>
        <w:t>三、排名靠前和</w:t>
      </w:r>
      <w:r>
        <w:rPr>
          <w:rFonts w:ascii="黑体" w:hAnsi="黑体" w:eastAsia="黑体" w:cs="仿宋"/>
          <w:sz w:val="32"/>
          <w:szCs w:val="32"/>
          <w:lang w:eastAsia="zh-CN"/>
        </w:rPr>
        <w:t>靠后单位</w:t>
      </w:r>
    </w:p>
    <w:p>
      <w:pPr>
        <w:adjustRightInd w:val="0"/>
        <w:snapToGrid w:val="0"/>
        <w:spacing w:before="156" w:beforeLines="50" w:line="560" w:lineRule="exact"/>
        <w:ind w:firstLine="640" w:firstLineChars="200"/>
        <w:jc w:val="both"/>
        <w:rPr>
          <w:rFonts w:ascii="黑体" w:hAnsi="黑体" w:eastAsia="黑体" w:cs="仿宋"/>
          <w:sz w:val="32"/>
          <w:szCs w:val="32"/>
          <w:lang w:eastAsia="zh-CN"/>
        </w:rPr>
      </w:pPr>
      <w:r>
        <w:rPr>
          <w:rFonts w:hint="eastAsia" w:ascii="仿宋_GB2312" w:hAnsi="仿宋" w:eastAsia="仿宋_GB2312" w:cs="仿宋"/>
          <w:bCs/>
          <w:sz w:val="32"/>
          <w:szCs w:val="32"/>
          <w:lang w:eastAsia="zh-CN"/>
        </w:rPr>
        <w:t>根据本期评估结果，质量安全综合得分、质量单项得分、安全文明单项得分前5名的有深圳市前海-南山排水深隧系统工程土建Ⅰ标等项目施工单位，质量安全管理得分前5名的有大空港新城区截流河综合治理工程-主体部分（不含生态修复）等项目监理单位（详见附件1）。质量安全综合得分、质量单项得分、安全文明单项得分、质量安全管理得分后</w:t>
      </w:r>
      <w:r>
        <w:rPr>
          <w:rFonts w:ascii="仿宋_GB2312" w:hAnsi="仿宋" w:eastAsia="仿宋_GB2312" w:cs="仿宋"/>
          <w:bCs/>
          <w:sz w:val="32"/>
          <w:szCs w:val="32"/>
          <w:lang w:eastAsia="zh-CN"/>
        </w:rPr>
        <w:t>3</w:t>
      </w:r>
      <w:r>
        <w:rPr>
          <w:rFonts w:hint="eastAsia" w:ascii="仿宋_GB2312" w:hAnsi="仿宋" w:eastAsia="仿宋_GB2312" w:cs="仿宋"/>
          <w:bCs/>
          <w:sz w:val="32"/>
          <w:szCs w:val="32"/>
          <w:lang w:eastAsia="zh-CN"/>
        </w:rPr>
        <w:t>名的有深圳市大工业区水厂二期扩建项目等项目施工单位、监理单位（详见附件2）。</w:t>
      </w:r>
    </w:p>
    <w:p>
      <w:pPr>
        <w:adjustRightInd w:val="0"/>
        <w:snapToGrid w:val="0"/>
        <w:spacing w:before="156" w:beforeLines="50" w:line="560" w:lineRule="exact"/>
        <w:ind w:firstLine="640" w:firstLineChars="200"/>
        <w:outlineLvl w:val="0"/>
        <w:rPr>
          <w:rFonts w:ascii="黑体" w:hAnsi="黑体" w:eastAsia="黑体" w:cs="仿宋"/>
          <w:sz w:val="32"/>
          <w:szCs w:val="32"/>
          <w:lang w:eastAsia="zh-CN"/>
        </w:rPr>
      </w:pPr>
      <w:r>
        <w:rPr>
          <w:rFonts w:hint="eastAsia" w:ascii="黑体" w:hAnsi="黑体" w:eastAsia="黑体" w:cs="仿宋"/>
          <w:sz w:val="32"/>
          <w:szCs w:val="32"/>
          <w:lang w:eastAsia="zh-CN"/>
        </w:rPr>
        <w:t>四、下一步工作要求</w:t>
      </w:r>
    </w:p>
    <w:p>
      <w:pPr>
        <w:adjustRightInd w:val="0"/>
        <w:snapToGrid w:val="0"/>
        <w:spacing w:line="560" w:lineRule="exact"/>
        <w:ind w:firstLine="642" w:firstLineChars="200"/>
        <w:rPr>
          <w:rFonts w:ascii="楷体_GB2312" w:hAnsi="仿宋" w:eastAsia="楷体_GB2312" w:cs="仿宋"/>
          <w:b/>
          <w:bCs/>
          <w:sz w:val="32"/>
          <w:szCs w:val="32"/>
          <w:lang w:eastAsia="zh-CN"/>
        </w:rPr>
      </w:pPr>
      <w:r>
        <w:rPr>
          <w:rFonts w:hint="eastAsia" w:ascii="楷体_GB2312" w:hAnsi="仿宋" w:eastAsia="楷体_GB2312" w:cs="仿宋"/>
          <w:b/>
          <w:bCs/>
          <w:sz w:val="32"/>
          <w:szCs w:val="32"/>
          <w:lang w:eastAsia="zh-CN"/>
        </w:rPr>
        <w:t>（一）高度重视，切实抓好整改落实。</w:t>
      </w:r>
    </w:p>
    <w:p>
      <w:pPr>
        <w:adjustRightInd w:val="0"/>
        <w:snapToGrid w:val="0"/>
        <w:spacing w:line="560" w:lineRule="exact"/>
        <w:ind w:firstLine="640" w:firstLineChars="200"/>
        <w:jc w:val="both"/>
        <w:rPr>
          <w:rFonts w:ascii="仿宋_GB2312" w:hAnsi="仿宋" w:eastAsia="仿宋_GB2312" w:cs="仿宋"/>
          <w:bCs/>
          <w:snapToGrid/>
          <w:sz w:val="32"/>
          <w:szCs w:val="32"/>
          <w:lang w:eastAsia="zh-CN"/>
        </w:rPr>
      </w:pPr>
      <w:r>
        <w:rPr>
          <w:rFonts w:hint="eastAsia" w:ascii="仿宋_GB2312" w:hAnsi="仿宋" w:eastAsia="仿宋_GB2312" w:cs="仿宋"/>
          <w:bCs/>
          <w:snapToGrid/>
          <w:sz w:val="32"/>
          <w:szCs w:val="32"/>
          <w:lang w:eastAsia="zh-CN"/>
        </w:rPr>
        <w:t>各有关单位对评估检查发现的问题要高度重视，及时组织参建单位切实抓好整改落实工作。各相关责任主体要采取有效措施，认真对照、逐条整改，切实消除质量缺陷和安全隐患。同时要针对检查评估中重复出现的质量安全通病，认真总结、举一反三，健全相关制度并严格落实，避免类似问题重复出现。</w:t>
      </w:r>
    </w:p>
    <w:p>
      <w:pPr>
        <w:adjustRightInd w:val="0"/>
        <w:snapToGrid w:val="0"/>
        <w:spacing w:line="560" w:lineRule="exact"/>
        <w:ind w:firstLine="640" w:firstLineChars="200"/>
        <w:jc w:val="both"/>
        <w:rPr>
          <w:rFonts w:ascii="仿宋_GB2312" w:hAnsi="仿宋" w:eastAsia="仿宋_GB2312" w:cs="仿宋"/>
          <w:bCs/>
          <w:snapToGrid/>
          <w:sz w:val="32"/>
          <w:szCs w:val="32"/>
          <w:lang w:eastAsia="zh-CN"/>
        </w:rPr>
      </w:pPr>
      <w:r>
        <w:rPr>
          <w:rFonts w:hint="eastAsia" w:ascii="仿宋_GB2312" w:hAnsi="仿宋" w:eastAsia="仿宋_GB2312" w:cs="仿宋"/>
          <w:bCs/>
          <w:snapToGrid/>
          <w:sz w:val="32"/>
          <w:szCs w:val="32"/>
          <w:lang w:eastAsia="zh-CN"/>
        </w:rPr>
        <w:t>建设单位应按照有关规定对排名靠后的施工、监理单位进行履约评价及风险警示，按照相关法规和制度申报行政处罚和不良记录认定，对2次及以上质量安全评分靠后的施工、监理单位的主要负责人按有关要求进行约谈。</w:t>
      </w:r>
    </w:p>
    <w:p>
      <w:pPr>
        <w:adjustRightInd w:val="0"/>
        <w:snapToGrid w:val="0"/>
        <w:spacing w:line="560" w:lineRule="exact"/>
        <w:ind w:firstLine="640" w:firstLineChars="200"/>
        <w:jc w:val="both"/>
        <w:rPr>
          <w:rFonts w:ascii="仿宋_GB2312" w:hAnsi="仿宋" w:eastAsia="仿宋_GB2312" w:cs="仿宋"/>
          <w:bCs/>
          <w:snapToGrid/>
          <w:sz w:val="32"/>
          <w:szCs w:val="32"/>
          <w:lang w:eastAsia="zh-CN"/>
        </w:rPr>
      </w:pPr>
      <w:r>
        <w:rPr>
          <w:rFonts w:hint="eastAsia" w:ascii="仿宋_GB2312" w:hAnsi="仿宋" w:eastAsia="仿宋_GB2312" w:cs="仿宋"/>
          <w:bCs/>
          <w:snapToGrid/>
          <w:sz w:val="32"/>
          <w:szCs w:val="32"/>
          <w:lang w:eastAsia="zh-CN"/>
        </w:rPr>
        <w:t>市、区水务工程质量安全监督机构应落实差别化监督管理，进一步加大对排名靠后项目的监督检查频次与力度，组织开展行政执法检查，从严惩处违法违规行为。</w:t>
      </w:r>
    </w:p>
    <w:p>
      <w:pPr>
        <w:adjustRightInd w:val="0"/>
        <w:snapToGrid w:val="0"/>
        <w:spacing w:line="560" w:lineRule="exact"/>
        <w:ind w:firstLine="642" w:firstLineChars="200"/>
        <w:rPr>
          <w:rFonts w:ascii="楷体_GB2312" w:hAnsi="仿宋" w:eastAsia="楷体_GB2312" w:cs="仿宋"/>
          <w:b/>
          <w:bCs/>
          <w:sz w:val="32"/>
          <w:szCs w:val="32"/>
          <w:lang w:eastAsia="zh-CN"/>
        </w:rPr>
      </w:pPr>
      <w:r>
        <w:rPr>
          <w:rFonts w:hint="eastAsia" w:ascii="楷体_GB2312" w:hAnsi="仿宋" w:eastAsia="楷体_GB2312" w:cs="仿宋"/>
          <w:b/>
          <w:bCs/>
          <w:sz w:val="32"/>
          <w:szCs w:val="32"/>
          <w:lang w:eastAsia="zh-CN"/>
        </w:rPr>
        <w:t>（二）压实建设单位首要责任，加强质量安全管理。</w:t>
      </w:r>
    </w:p>
    <w:p>
      <w:pPr>
        <w:ind w:firstLine="640" w:firstLineChars="200"/>
        <w:rPr>
          <w:rFonts w:ascii="仿宋_GB2312" w:hAnsi="仿宋" w:eastAsia="仿宋_GB2312" w:cs="仿宋"/>
          <w:bCs/>
          <w:snapToGrid/>
          <w:sz w:val="32"/>
          <w:szCs w:val="32"/>
          <w:lang w:eastAsia="zh-CN"/>
        </w:rPr>
      </w:pPr>
      <w:r>
        <w:rPr>
          <w:rFonts w:hint="eastAsia" w:ascii="仿宋_GB2312" w:hAnsi="仿宋" w:eastAsia="仿宋_GB2312" w:cs="仿宋"/>
          <w:bCs/>
          <w:snapToGrid/>
          <w:sz w:val="32"/>
          <w:szCs w:val="32"/>
          <w:lang w:eastAsia="zh-CN"/>
        </w:rPr>
        <w:t>严格按照省住建厅印发的《广东省住房和城乡建设厅关于房屋市政工程建设单位落实质量安全首要责任的管理规定（试行）》（粤建规范〔</w:t>
      </w:r>
      <w:r>
        <w:rPr>
          <w:rFonts w:ascii="仿宋_GB2312" w:hAnsi="仿宋" w:eastAsia="仿宋_GB2312" w:cs="仿宋"/>
          <w:bCs/>
          <w:snapToGrid/>
          <w:sz w:val="32"/>
          <w:szCs w:val="32"/>
          <w:lang w:eastAsia="zh-CN"/>
        </w:rPr>
        <w:t>2022</w:t>
      </w:r>
      <w:r>
        <w:rPr>
          <w:rFonts w:hint="eastAsia" w:ascii="仿宋_GB2312" w:hAnsi="仿宋" w:eastAsia="仿宋_GB2312" w:cs="仿宋"/>
          <w:bCs/>
          <w:snapToGrid/>
          <w:sz w:val="32"/>
          <w:szCs w:val="32"/>
          <w:lang w:eastAsia="zh-CN"/>
        </w:rPr>
        <w:t>〕</w:t>
      </w:r>
      <w:r>
        <w:rPr>
          <w:rFonts w:ascii="仿宋_GB2312" w:hAnsi="仿宋" w:eastAsia="仿宋_GB2312" w:cs="仿宋"/>
          <w:bCs/>
          <w:snapToGrid/>
          <w:sz w:val="32"/>
          <w:szCs w:val="32"/>
          <w:lang w:eastAsia="zh-CN"/>
        </w:rPr>
        <w:t>1</w:t>
      </w:r>
      <w:r>
        <w:rPr>
          <w:rFonts w:hint="eastAsia" w:ascii="仿宋_GB2312" w:hAnsi="仿宋" w:eastAsia="仿宋_GB2312" w:cs="仿宋"/>
          <w:bCs/>
          <w:snapToGrid/>
          <w:sz w:val="32"/>
          <w:szCs w:val="32"/>
          <w:lang w:eastAsia="zh-CN"/>
        </w:rPr>
        <w:t>号）和广东省水利厅印发《广东省水利厅关于水利工程建设质量</w:t>
      </w:r>
      <w:r>
        <w:rPr>
          <w:rFonts w:ascii="仿宋_GB2312" w:hAnsi="仿宋" w:eastAsia="仿宋_GB2312" w:cs="仿宋"/>
          <w:bCs/>
          <w:snapToGrid/>
          <w:sz w:val="32"/>
          <w:szCs w:val="32"/>
          <w:lang w:eastAsia="zh-CN"/>
        </w:rPr>
        <w:t>终身责任的管理办法</w:t>
      </w:r>
      <w:r>
        <w:rPr>
          <w:rFonts w:hint="eastAsia" w:ascii="仿宋_GB2312" w:hAnsi="仿宋" w:eastAsia="仿宋_GB2312" w:cs="仿宋"/>
          <w:bCs/>
          <w:snapToGrid/>
          <w:sz w:val="32"/>
          <w:szCs w:val="32"/>
          <w:lang w:eastAsia="zh-CN"/>
        </w:rPr>
        <w:t>》（</w:t>
      </w:r>
      <w:r>
        <w:rPr>
          <w:rFonts w:ascii="仿宋_GB2312" w:hAnsi="仿宋_GB2312" w:eastAsia="仿宋_GB2312" w:cs="仿宋_GB2312"/>
          <w:color w:val="000000"/>
          <w:sz w:val="31"/>
          <w:szCs w:val="31"/>
          <w:lang w:eastAsia="zh-CN" w:bidi="ar"/>
        </w:rPr>
        <w:t>粤水规范字〔</w:t>
      </w:r>
      <w:r>
        <w:rPr>
          <w:color w:val="000000"/>
          <w:sz w:val="31"/>
          <w:szCs w:val="31"/>
          <w:lang w:eastAsia="zh-CN" w:bidi="ar"/>
        </w:rPr>
        <w:t>2022</w:t>
      </w:r>
      <w:r>
        <w:rPr>
          <w:rFonts w:ascii="仿宋_GB2312" w:hAnsi="仿宋_GB2312" w:eastAsia="仿宋_GB2312" w:cs="仿宋_GB2312"/>
          <w:color w:val="000000"/>
          <w:sz w:val="31"/>
          <w:szCs w:val="31"/>
          <w:lang w:eastAsia="zh-CN" w:bidi="ar"/>
        </w:rPr>
        <w:t>〕</w:t>
      </w:r>
      <w:r>
        <w:rPr>
          <w:color w:val="000000"/>
          <w:sz w:val="31"/>
          <w:szCs w:val="31"/>
          <w:lang w:eastAsia="zh-CN" w:bidi="ar"/>
        </w:rPr>
        <w:t xml:space="preserve">3 </w:t>
      </w:r>
      <w:r>
        <w:rPr>
          <w:rFonts w:ascii="仿宋_GB2312" w:hAnsi="仿宋_GB2312" w:eastAsia="仿宋_GB2312" w:cs="仿宋_GB2312"/>
          <w:color w:val="000000"/>
          <w:sz w:val="31"/>
          <w:szCs w:val="31"/>
          <w:lang w:eastAsia="zh-CN" w:bidi="ar"/>
        </w:rPr>
        <w:t>号</w:t>
      </w:r>
      <w:r>
        <w:rPr>
          <w:rFonts w:hint="eastAsia" w:ascii="仿宋_GB2312" w:hAnsi="仿宋" w:eastAsia="仿宋_GB2312" w:cs="仿宋"/>
          <w:bCs/>
          <w:snapToGrid/>
          <w:sz w:val="32"/>
          <w:szCs w:val="32"/>
          <w:lang w:eastAsia="zh-CN"/>
        </w:rPr>
        <w:t>）规定，进一步压实建设单位的质量安全首要责任，加强建设工程质量安全管理。建设单位一</w:t>
      </w:r>
      <w:r>
        <w:rPr>
          <w:rFonts w:ascii="仿宋_GB2312" w:hAnsi="仿宋" w:eastAsia="仿宋_GB2312" w:cs="仿宋"/>
          <w:bCs/>
          <w:snapToGrid/>
          <w:sz w:val="32"/>
          <w:szCs w:val="32"/>
          <w:lang w:eastAsia="zh-CN"/>
        </w:rPr>
        <w:t>要</w:t>
      </w:r>
      <w:r>
        <w:rPr>
          <w:rFonts w:hint="eastAsia" w:ascii="仿宋_GB2312" w:hAnsi="仿宋" w:eastAsia="仿宋_GB2312" w:cs="仿宋"/>
          <w:bCs/>
          <w:snapToGrid/>
          <w:sz w:val="32"/>
          <w:szCs w:val="32"/>
          <w:lang w:eastAsia="zh-CN"/>
        </w:rPr>
        <w:t>严格落实项目法人责任制，明确建设单位项目负责人，在办理开工手续前应当签署质量终身责任承诺书和安全生产责任承诺书；二要采取必要措施预防施工单位出现转包、违法分包或者挂靠等违法行为；三要强化质量安全检查，全面落实隐患排查治理，建立月质量安全检查、季度质量安全检查、复工复产前质量安全检查等制度；四要在危大工程施工环节，督促施工单位的项目负责人和监理单位的总监在岗履职，并将其在履职情况作为检查与考核的重要内容，切实按照危大工程“六不施工”和重要时段提级管控的要求执行。</w:t>
      </w:r>
    </w:p>
    <w:p>
      <w:pPr>
        <w:adjustRightInd w:val="0"/>
        <w:snapToGrid w:val="0"/>
        <w:spacing w:line="560" w:lineRule="exact"/>
        <w:ind w:firstLine="642" w:firstLineChars="200"/>
        <w:rPr>
          <w:rFonts w:ascii="楷体_GB2312" w:hAnsi="仿宋" w:eastAsia="楷体_GB2312" w:cs="仿宋"/>
          <w:b/>
          <w:bCs/>
          <w:sz w:val="32"/>
          <w:szCs w:val="32"/>
          <w:lang w:eastAsia="zh-CN"/>
        </w:rPr>
      </w:pPr>
      <w:r>
        <w:rPr>
          <w:rFonts w:hint="eastAsia" w:ascii="楷体_GB2312" w:hAnsi="仿宋" w:eastAsia="楷体_GB2312" w:cs="仿宋"/>
          <w:b/>
          <w:bCs/>
          <w:sz w:val="32"/>
          <w:szCs w:val="32"/>
          <w:lang w:eastAsia="zh-CN"/>
        </w:rPr>
        <w:t>（三）强化</w:t>
      </w:r>
      <w:r>
        <w:rPr>
          <w:rFonts w:hint="eastAsia" w:ascii="楷体_GB2312" w:hAnsi="仿宋" w:eastAsia="楷体_GB2312" w:cs="仿宋"/>
          <w:b/>
          <w:bCs/>
          <w:color w:val="000000"/>
          <w:sz w:val="32"/>
          <w:szCs w:val="32"/>
          <w:lang w:eastAsia="zh-CN"/>
        </w:rPr>
        <w:t>涉燃气等埋地管线作业安全保护工作</w:t>
      </w:r>
      <w:r>
        <w:rPr>
          <w:rFonts w:hint="eastAsia" w:ascii="楷体_GB2312" w:hAnsi="仿宋" w:eastAsia="楷体_GB2312" w:cs="仿宋"/>
          <w:b/>
          <w:bCs/>
          <w:sz w:val="32"/>
          <w:szCs w:val="32"/>
          <w:lang w:eastAsia="zh-CN"/>
        </w:rPr>
        <w:t>，</w:t>
      </w:r>
      <w:r>
        <w:rPr>
          <w:rFonts w:ascii="楷体_GB2312" w:hAnsi="仿宋" w:eastAsia="楷体_GB2312" w:cs="仿宋"/>
          <w:b/>
          <w:bCs/>
          <w:sz w:val="32"/>
          <w:szCs w:val="32"/>
          <w:lang w:eastAsia="zh-CN"/>
        </w:rPr>
        <w:t>保障广大人民群众</w:t>
      </w:r>
      <w:r>
        <w:rPr>
          <w:rFonts w:hint="eastAsia" w:ascii="楷体_GB2312" w:hAnsi="仿宋" w:eastAsia="楷体_GB2312" w:cs="仿宋"/>
          <w:b/>
          <w:bCs/>
          <w:sz w:val="32"/>
          <w:szCs w:val="32"/>
          <w:lang w:eastAsia="zh-CN"/>
        </w:rPr>
        <w:t>日常</w:t>
      </w:r>
      <w:r>
        <w:rPr>
          <w:rFonts w:ascii="楷体_GB2312" w:hAnsi="仿宋" w:eastAsia="楷体_GB2312" w:cs="仿宋"/>
          <w:b/>
          <w:bCs/>
          <w:sz w:val="32"/>
          <w:szCs w:val="32"/>
          <w:lang w:eastAsia="zh-CN"/>
        </w:rPr>
        <w:t>生活</w:t>
      </w:r>
    </w:p>
    <w:p>
      <w:pPr>
        <w:adjustRightInd w:val="0"/>
        <w:snapToGrid w:val="0"/>
        <w:spacing w:line="560" w:lineRule="exact"/>
        <w:ind w:firstLine="640" w:firstLineChars="200"/>
        <w:jc w:val="both"/>
        <w:rPr>
          <w:rFonts w:ascii="仿宋_GB2312" w:hAnsi="仿宋" w:eastAsia="仿宋_GB2312" w:cs="仿宋"/>
          <w:bCs/>
          <w:snapToGrid/>
          <w:sz w:val="32"/>
          <w:szCs w:val="32"/>
          <w:lang w:eastAsia="zh-CN"/>
        </w:rPr>
      </w:pPr>
      <w:r>
        <w:rPr>
          <w:rFonts w:hint="eastAsia" w:ascii="仿宋_GB2312" w:hAnsi="仿宋" w:eastAsia="仿宋_GB2312" w:cs="仿宋"/>
          <w:bCs/>
          <w:snapToGrid/>
          <w:sz w:val="32"/>
          <w:szCs w:val="32"/>
          <w:lang w:eastAsia="zh-CN"/>
        </w:rPr>
        <w:t>各有关单位要汲取近期机械开挖破坏燃气等埋地管线事件教训，加强内部警示教育和保护宣传工作，加大巡查整治力度，严格执行《深圳市全面加强城镇燃气管道和油气长输管道保护工作实施方案》各项工作要求，不折不扣落实燃气管道等埋地管线保护“</w:t>
      </w:r>
      <w:r>
        <w:rPr>
          <w:rFonts w:ascii="仿宋_GB2312" w:hAnsi="仿宋" w:eastAsia="仿宋_GB2312" w:cs="仿宋"/>
          <w:bCs/>
          <w:snapToGrid/>
          <w:sz w:val="32"/>
          <w:szCs w:val="32"/>
          <w:lang w:eastAsia="zh-CN"/>
        </w:rPr>
        <w:t>6</w:t>
      </w:r>
      <w:r>
        <w:rPr>
          <w:rFonts w:hint="eastAsia" w:ascii="仿宋_GB2312" w:hAnsi="仿宋" w:eastAsia="仿宋_GB2312" w:cs="仿宋"/>
          <w:bCs/>
          <w:snapToGrid/>
          <w:sz w:val="32"/>
          <w:szCs w:val="32"/>
          <w:lang w:eastAsia="zh-CN"/>
        </w:rPr>
        <w:t>个</w:t>
      </w:r>
      <w:r>
        <w:rPr>
          <w:rFonts w:ascii="仿宋_GB2312" w:hAnsi="仿宋" w:eastAsia="仿宋_GB2312" w:cs="仿宋"/>
          <w:bCs/>
          <w:snapToGrid/>
          <w:sz w:val="32"/>
          <w:szCs w:val="32"/>
          <w:lang w:eastAsia="zh-CN"/>
        </w:rPr>
        <w:t>100%</w:t>
      </w:r>
      <w:r>
        <w:rPr>
          <w:rFonts w:hint="eastAsia" w:ascii="仿宋_GB2312" w:hAnsi="仿宋" w:eastAsia="仿宋_GB2312" w:cs="仿宋"/>
          <w:bCs/>
          <w:snapToGrid/>
          <w:sz w:val="32"/>
          <w:szCs w:val="32"/>
          <w:lang w:eastAsia="zh-CN"/>
        </w:rPr>
        <w:t>”（一是动土前，</w:t>
      </w:r>
      <w:r>
        <w:rPr>
          <w:rFonts w:ascii="仿宋_GB2312" w:hAnsi="仿宋" w:eastAsia="仿宋_GB2312" w:cs="仿宋"/>
          <w:bCs/>
          <w:snapToGrid/>
          <w:sz w:val="32"/>
          <w:szCs w:val="32"/>
          <w:lang w:eastAsia="zh-CN"/>
        </w:rPr>
        <w:t>100%</w:t>
      </w:r>
      <w:r>
        <w:rPr>
          <w:rFonts w:hint="eastAsia" w:ascii="仿宋_GB2312" w:hAnsi="仿宋" w:eastAsia="仿宋_GB2312" w:cs="仿宋"/>
          <w:bCs/>
          <w:snapToGrid/>
          <w:sz w:val="32"/>
          <w:szCs w:val="32"/>
          <w:lang w:eastAsia="zh-CN"/>
        </w:rPr>
        <w:t>查明地下管线分布情况；二是</w:t>
      </w:r>
      <w:r>
        <w:rPr>
          <w:rFonts w:ascii="仿宋_GB2312" w:hAnsi="仿宋" w:eastAsia="仿宋_GB2312" w:cs="仿宋"/>
          <w:bCs/>
          <w:snapToGrid/>
          <w:sz w:val="32"/>
          <w:szCs w:val="32"/>
          <w:lang w:eastAsia="zh-CN"/>
        </w:rPr>
        <w:t>100%</w:t>
      </w:r>
      <w:r>
        <w:rPr>
          <w:rFonts w:hint="eastAsia" w:ascii="仿宋_GB2312" w:hAnsi="仿宋" w:eastAsia="仿宋_GB2312" w:cs="仿宋"/>
          <w:bCs/>
          <w:snapToGrid/>
          <w:sz w:val="32"/>
          <w:szCs w:val="32"/>
          <w:lang w:eastAsia="zh-CN"/>
        </w:rPr>
        <w:t>签署地下管线保护协议；三是</w:t>
      </w:r>
      <w:r>
        <w:rPr>
          <w:rFonts w:ascii="仿宋_GB2312" w:hAnsi="仿宋" w:eastAsia="仿宋_GB2312" w:cs="仿宋"/>
          <w:bCs/>
          <w:snapToGrid/>
          <w:sz w:val="32"/>
          <w:szCs w:val="32"/>
          <w:lang w:eastAsia="zh-CN"/>
        </w:rPr>
        <w:t>100%</w:t>
      </w:r>
      <w:r>
        <w:rPr>
          <w:rFonts w:hint="eastAsia" w:ascii="仿宋_GB2312" w:hAnsi="仿宋" w:eastAsia="仿宋_GB2312" w:cs="仿宋"/>
          <w:bCs/>
          <w:snapToGrid/>
          <w:sz w:val="32"/>
          <w:szCs w:val="32"/>
          <w:lang w:eastAsia="zh-CN"/>
        </w:rPr>
        <w:t>制定地下管线保护方案；四是</w:t>
      </w:r>
      <w:r>
        <w:rPr>
          <w:rFonts w:ascii="仿宋_GB2312" w:hAnsi="仿宋" w:eastAsia="仿宋_GB2312" w:cs="仿宋"/>
          <w:bCs/>
          <w:snapToGrid/>
          <w:sz w:val="32"/>
          <w:szCs w:val="32"/>
          <w:lang w:eastAsia="zh-CN"/>
        </w:rPr>
        <w:t>100%</w:t>
      </w:r>
      <w:r>
        <w:rPr>
          <w:rFonts w:hint="eastAsia" w:ascii="仿宋_GB2312" w:hAnsi="仿宋" w:eastAsia="仿宋_GB2312" w:cs="仿宋"/>
          <w:bCs/>
          <w:snapToGrid/>
          <w:sz w:val="32"/>
          <w:szCs w:val="32"/>
          <w:lang w:eastAsia="zh-CN"/>
        </w:rPr>
        <w:t>配备管线工程师；五是</w:t>
      </w:r>
      <w:r>
        <w:rPr>
          <w:rFonts w:ascii="仿宋_GB2312" w:hAnsi="仿宋" w:eastAsia="仿宋_GB2312" w:cs="仿宋"/>
          <w:bCs/>
          <w:snapToGrid/>
          <w:sz w:val="32"/>
          <w:szCs w:val="32"/>
          <w:lang w:eastAsia="zh-CN"/>
        </w:rPr>
        <w:t>100%</w:t>
      </w:r>
      <w:r>
        <w:rPr>
          <w:rFonts w:hint="eastAsia" w:ascii="仿宋_GB2312" w:hAnsi="仿宋" w:eastAsia="仿宋_GB2312" w:cs="仿宋"/>
          <w:bCs/>
          <w:snapToGrid/>
          <w:sz w:val="32"/>
          <w:szCs w:val="32"/>
          <w:lang w:eastAsia="zh-CN"/>
        </w:rPr>
        <w:t>实施《动土令》制度；六是</w:t>
      </w:r>
      <w:r>
        <w:rPr>
          <w:rFonts w:ascii="仿宋_GB2312" w:hAnsi="仿宋" w:eastAsia="仿宋_GB2312" w:cs="仿宋"/>
          <w:bCs/>
          <w:snapToGrid/>
          <w:sz w:val="32"/>
          <w:szCs w:val="32"/>
          <w:lang w:eastAsia="zh-CN"/>
        </w:rPr>
        <w:t>100%</w:t>
      </w:r>
      <w:r>
        <w:rPr>
          <w:rFonts w:hint="eastAsia" w:ascii="仿宋_GB2312" w:hAnsi="仿宋" w:eastAsia="仿宋_GB2312" w:cs="仿宋"/>
          <w:bCs/>
          <w:snapToGrid/>
          <w:sz w:val="32"/>
          <w:szCs w:val="32"/>
          <w:lang w:eastAsia="zh-CN"/>
        </w:rPr>
        <w:t>做好作业技术交底。）和“四个一”（一是强化协作，精准绘制油气管道“一张图”；二是多方联动，坚决执行动土作业“一张表”；三是夯实责任，切实做好网格管理“一锚定”；四是加强巡查，落实巡查“一捆绑”）等各项措施，确保燃气等地埋管线安全、平稳运行。</w:t>
      </w:r>
    </w:p>
    <w:p>
      <w:pPr>
        <w:adjustRightInd w:val="0"/>
        <w:snapToGrid w:val="0"/>
        <w:spacing w:line="560" w:lineRule="exact"/>
        <w:ind w:firstLine="642" w:firstLineChars="200"/>
        <w:rPr>
          <w:rFonts w:ascii="楷体_GB2312" w:hAnsi="仿宋" w:eastAsia="楷体_GB2312" w:cs="仿宋"/>
          <w:b/>
          <w:bCs/>
          <w:sz w:val="32"/>
          <w:szCs w:val="32"/>
          <w:lang w:eastAsia="zh-CN"/>
        </w:rPr>
      </w:pPr>
      <w:r>
        <w:rPr>
          <w:rFonts w:hint="eastAsia" w:ascii="楷体_GB2312" w:hAnsi="仿宋" w:eastAsia="楷体_GB2312" w:cs="仿宋"/>
          <w:b/>
          <w:bCs/>
          <w:sz w:val="32"/>
          <w:szCs w:val="32"/>
          <w:lang w:eastAsia="zh-CN"/>
        </w:rPr>
        <w:t>（四）加强疫情防控工作，落实落细防控措施。</w:t>
      </w:r>
    </w:p>
    <w:p>
      <w:pPr>
        <w:shd w:val="clear" w:color="auto" w:fill="FFFFFF"/>
        <w:ind w:firstLine="640" w:firstLineChars="200"/>
        <w:jc w:val="both"/>
        <w:rPr>
          <w:rFonts w:ascii="仿宋_GB2312" w:hAnsi="黑体" w:eastAsia="仿宋_GB2312"/>
          <w:sz w:val="32"/>
          <w:lang w:eastAsia="zh-CN"/>
        </w:rPr>
      </w:pPr>
      <w:r>
        <w:rPr>
          <w:rFonts w:ascii="仿宋_GB2312" w:hAnsi="黑体" w:eastAsia="仿宋_GB2312"/>
          <w:sz w:val="32"/>
          <w:lang w:eastAsia="zh-CN"/>
        </w:rPr>
        <w:t>各单位要</w:t>
      </w:r>
      <w:r>
        <w:rPr>
          <w:rFonts w:hint="eastAsia" w:ascii="仿宋_GB2312" w:hAnsi="黑体" w:eastAsia="仿宋_GB2312"/>
          <w:sz w:val="32"/>
          <w:lang w:eastAsia="zh-CN"/>
        </w:rPr>
        <w:t>认清</w:t>
      </w:r>
      <w:r>
        <w:rPr>
          <w:rFonts w:ascii="仿宋_GB2312" w:hAnsi="黑体" w:eastAsia="仿宋_GB2312"/>
          <w:sz w:val="32"/>
          <w:lang w:eastAsia="zh-CN"/>
        </w:rPr>
        <w:t>近期疫情防控形势，</w:t>
      </w:r>
      <w:r>
        <w:rPr>
          <w:rFonts w:hint="eastAsia" w:ascii="仿宋_GB2312" w:hAnsi="黑体" w:eastAsia="仿宋_GB2312"/>
          <w:sz w:val="32"/>
          <w:szCs w:val="21"/>
          <w:lang w:eastAsia="zh-CN"/>
        </w:rPr>
        <w:t>落实落细疫情防控各项措施</w:t>
      </w:r>
      <w:r>
        <w:rPr>
          <w:rFonts w:hint="eastAsia" w:ascii="仿宋_GB2312" w:hAnsi="黑体" w:eastAsia="仿宋_GB2312"/>
          <w:sz w:val="32"/>
          <w:lang w:eastAsia="zh-CN"/>
        </w:rPr>
        <w:t>。一要严格全员“白名单”管理，工地全体人员及需出入工地相关场所人员务必全员纳入“白名单”，未纳入“白名单”人员不得进入工地任何区域（含生活区、住宿区等）。二要按照市疫情防控指挥部要求，抓严抓实核酸检测“一天一检”工作，人员进入时必须扫“场所码”，查验健康码、行程码，核查24小时核酸检测阴性证明并测量体温，符合要求方可进入工地。对发现项目未严格落实全员“白名单”管理和全员核酸检测的，要予以严格处罚。三要强化用工管理，原则上近期各建设工地应避免新进工人，尤其是短期临时务工人员，减少疫情输入风险。工地人员近期非必要不外出，减少人员流动，降低交叉感染风险。</w:t>
      </w:r>
    </w:p>
    <w:p>
      <w:pPr>
        <w:spacing w:line="560" w:lineRule="exact"/>
        <w:ind w:firstLine="640" w:firstLineChars="200"/>
        <w:jc w:val="both"/>
        <w:outlineLvl w:val="1"/>
        <w:rPr>
          <w:rFonts w:ascii="仿宋_GB2312" w:hAnsi="仿宋" w:eastAsia="仿宋_GB2312"/>
          <w:sz w:val="32"/>
          <w:szCs w:val="32"/>
          <w:lang w:eastAsia="zh-CN"/>
        </w:rPr>
      </w:pPr>
    </w:p>
    <w:p>
      <w:pPr>
        <w:spacing w:line="560" w:lineRule="exact"/>
        <w:ind w:firstLine="640" w:firstLineChars="200"/>
        <w:jc w:val="both"/>
        <w:outlineLvl w:val="1"/>
        <w:rPr>
          <w:lang w:eastAsia="zh-CN"/>
        </w:rPr>
      </w:pPr>
      <w:r>
        <w:rPr>
          <w:rFonts w:hint="eastAsia" w:ascii="仿宋_GB2312" w:hAnsi="仿宋" w:eastAsia="仿宋_GB2312"/>
          <w:sz w:val="32"/>
          <w:szCs w:val="32"/>
          <w:lang w:eastAsia="zh-CN"/>
        </w:rPr>
        <w:t>附件：</w:t>
      </w:r>
      <w:r>
        <w:rPr>
          <w:rFonts w:ascii="仿宋_GB2312" w:hAnsi="仿宋" w:eastAsia="仿宋_GB2312"/>
          <w:sz w:val="32"/>
          <w:szCs w:val="32"/>
          <w:lang w:eastAsia="zh-CN"/>
        </w:rPr>
        <w:t>1.</w:t>
      </w:r>
      <w:r>
        <w:rPr>
          <w:rFonts w:hint="eastAsia" w:ascii="仿宋_GB2312" w:hAnsi="仿宋" w:eastAsia="仿宋_GB2312"/>
          <w:sz w:val="32"/>
          <w:szCs w:val="32"/>
          <w:lang w:eastAsia="zh-CN"/>
        </w:rPr>
        <w:t>排名靠前项目名单</w:t>
      </w:r>
    </w:p>
    <w:p>
      <w:pPr>
        <w:spacing w:line="560" w:lineRule="exact"/>
        <w:ind w:firstLine="1600" w:firstLineChars="500"/>
        <w:jc w:val="both"/>
        <w:outlineLvl w:val="1"/>
        <w:rPr>
          <w:rFonts w:ascii="黑体" w:hAnsi="黑体" w:eastAsia="黑体" w:cs="宋体"/>
          <w:snapToGrid/>
          <w:sz w:val="28"/>
          <w:szCs w:val="28"/>
          <w:lang w:eastAsia="zh-CN"/>
        </w:rPr>
      </w:pPr>
      <w:r>
        <w:rPr>
          <w:rFonts w:hint="eastAsia" w:ascii="仿宋_GB2312" w:hAnsi="仿宋" w:eastAsia="仿宋_GB2312"/>
          <w:sz w:val="32"/>
          <w:szCs w:val="32"/>
          <w:lang w:eastAsia="zh-CN"/>
        </w:rPr>
        <w:t>2.排名靠后项目名单</w:t>
      </w:r>
    </w:p>
    <w:p>
      <w:pPr>
        <w:rPr>
          <w:rFonts w:ascii="黑体" w:hAnsi="黑体" w:eastAsia="黑体" w:cs="宋体"/>
          <w:snapToGrid/>
          <w:sz w:val="28"/>
          <w:szCs w:val="28"/>
          <w:lang w:eastAsia="zh-CN"/>
        </w:rPr>
      </w:pPr>
      <w:r>
        <w:rPr>
          <w:rFonts w:ascii="黑体" w:hAnsi="黑体" w:eastAsia="黑体" w:cs="宋体"/>
          <w:snapToGrid/>
          <w:sz w:val="28"/>
          <w:szCs w:val="28"/>
          <w:lang w:eastAsia="zh-CN"/>
        </w:rPr>
        <w:br w:type="page"/>
      </w:r>
    </w:p>
    <w:p>
      <w:pPr>
        <w:spacing w:line="360" w:lineRule="auto"/>
        <w:outlineLvl w:val="1"/>
        <w:rPr>
          <w:rFonts w:ascii="黑体" w:hAnsi="黑体" w:eastAsia="黑体" w:cs="宋体"/>
          <w:snapToGrid/>
          <w:sz w:val="28"/>
          <w:szCs w:val="28"/>
          <w:lang w:eastAsia="zh-CN"/>
        </w:rPr>
      </w:pPr>
      <w:r>
        <w:rPr>
          <w:rFonts w:hint="eastAsia" w:ascii="黑体" w:hAnsi="黑体" w:eastAsia="黑体" w:cs="宋体"/>
          <w:snapToGrid/>
          <w:sz w:val="28"/>
          <w:szCs w:val="28"/>
          <w:lang w:eastAsia="zh-CN"/>
        </w:rPr>
        <w:t>附件1</w:t>
      </w:r>
    </w:p>
    <w:p>
      <w:pPr>
        <w:spacing w:line="360" w:lineRule="auto"/>
        <w:jc w:val="center"/>
        <w:rPr>
          <w:rFonts w:ascii="仿宋_GB2312" w:hAnsi="仿宋" w:eastAsia="仿宋_GB2312" w:cs="仿宋"/>
          <w:b/>
          <w:snapToGrid/>
          <w:sz w:val="28"/>
          <w:szCs w:val="28"/>
          <w:lang w:eastAsia="zh-CN"/>
        </w:rPr>
      </w:pPr>
      <w:r>
        <w:rPr>
          <w:rFonts w:hint="eastAsia" w:ascii="黑体" w:hAnsi="黑体" w:eastAsia="黑体" w:cs="宋体"/>
          <w:snapToGrid/>
          <w:sz w:val="28"/>
          <w:szCs w:val="28"/>
          <w:lang w:eastAsia="zh-CN"/>
        </w:rPr>
        <w:t>质量安全综合得分排名前5名施工单位</w:t>
      </w:r>
    </w:p>
    <w:tbl>
      <w:tblPr>
        <w:tblStyle w:val="10"/>
        <w:tblW w:w="8931"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2410"/>
        <w:gridCol w:w="2551"/>
        <w:gridCol w:w="1985"/>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851" w:type="dxa"/>
            <w:vAlign w:val="center"/>
          </w:tcPr>
          <w:p>
            <w:pPr>
              <w:jc w:val="center"/>
              <w:rPr>
                <w:rFonts w:ascii="仿宋_GB2312" w:hAnsi="仿宋" w:eastAsia="仿宋_GB2312" w:cs="宋体"/>
                <w:b/>
                <w:bCs/>
                <w:snapToGrid/>
                <w:sz w:val="21"/>
                <w:szCs w:val="21"/>
                <w:lang w:eastAsia="zh-CN"/>
              </w:rPr>
            </w:pPr>
            <w:bookmarkStart w:id="0" w:name="_Hlk21257344"/>
            <w:r>
              <w:rPr>
                <w:rFonts w:hint="eastAsia" w:ascii="仿宋_GB2312" w:hAnsi="仿宋" w:eastAsia="仿宋_GB2312" w:cs="宋体"/>
                <w:b/>
                <w:bCs/>
                <w:snapToGrid/>
                <w:sz w:val="21"/>
                <w:szCs w:val="21"/>
                <w:lang w:eastAsia="zh-CN"/>
              </w:rPr>
              <w:t>排名</w:t>
            </w:r>
          </w:p>
        </w:tc>
        <w:tc>
          <w:tcPr>
            <w:tcW w:w="2410" w:type="dxa"/>
            <w:shd w:val="clear" w:color="auto" w:fill="auto"/>
            <w:vAlign w:val="center"/>
          </w:tcPr>
          <w:p>
            <w:pPr>
              <w:jc w:val="center"/>
              <w:rPr>
                <w:rFonts w:ascii="仿宋_GB2312" w:hAnsi="仿宋" w:eastAsia="仿宋_GB2312" w:cs="宋体"/>
                <w:b/>
                <w:bCs/>
                <w:snapToGrid/>
                <w:sz w:val="21"/>
                <w:szCs w:val="21"/>
                <w:lang w:eastAsia="zh-CN"/>
              </w:rPr>
            </w:pPr>
            <w:r>
              <w:rPr>
                <w:rFonts w:hint="eastAsia" w:ascii="仿宋_GB2312" w:hAnsi="仿宋" w:eastAsia="仿宋_GB2312" w:cs="宋体"/>
                <w:b/>
                <w:bCs/>
                <w:snapToGrid/>
                <w:sz w:val="21"/>
                <w:szCs w:val="21"/>
                <w:lang w:eastAsia="zh-CN"/>
              </w:rPr>
              <w:t>项目名称</w:t>
            </w:r>
          </w:p>
        </w:tc>
        <w:tc>
          <w:tcPr>
            <w:tcW w:w="2551" w:type="dxa"/>
            <w:vAlign w:val="center"/>
          </w:tcPr>
          <w:p>
            <w:pPr>
              <w:jc w:val="center"/>
              <w:rPr>
                <w:rFonts w:ascii="仿宋_GB2312" w:hAnsi="仿宋" w:eastAsia="仿宋_GB2312" w:cs="宋体"/>
                <w:b/>
                <w:bCs/>
                <w:snapToGrid/>
                <w:sz w:val="21"/>
                <w:szCs w:val="21"/>
                <w:lang w:eastAsia="zh-CN"/>
              </w:rPr>
            </w:pPr>
            <w:r>
              <w:rPr>
                <w:rFonts w:hint="eastAsia" w:ascii="仿宋_GB2312" w:hAnsi="仿宋" w:eastAsia="仿宋_GB2312" w:cs="宋体"/>
                <w:b/>
                <w:bCs/>
                <w:snapToGrid/>
                <w:sz w:val="21"/>
                <w:szCs w:val="21"/>
                <w:lang w:eastAsia="zh-CN"/>
              </w:rPr>
              <w:t>建设单位</w:t>
            </w:r>
          </w:p>
        </w:tc>
        <w:tc>
          <w:tcPr>
            <w:tcW w:w="1985" w:type="dxa"/>
            <w:shd w:val="clear" w:color="auto" w:fill="auto"/>
            <w:vAlign w:val="center"/>
          </w:tcPr>
          <w:p>
            <w:pPr>
              <w:jc w:val="center"/>
              <w:rPr>
                <w:rFonts w:ascii="仿宋_GB2312" w:hAnsi="仿宋" w:eastAsia="仿宋_GB2312" w:cs="宋体"/>
                <w:b/>
                <w:bCs/>
                <w:snapToGrid/>
                <w:sz w:val="21"/>
                <w:szCs w:val="21"/>
                <w:lang w:eastAsia="zh-CN"/>
              </w:rPr>
            </w:pPr>
            <w:r>
              <w:rPr>
                <w:rFonts w:hint="eastAsia" w:ascii="仿宋_GB2312" w:hAnsi="仿宋" w:eastAsia="仿宋_GB2312" w:cs="宋体"/>
                <w:b/>
                <w:bCs/>
                <w:snapToGrid/>
                <w:sz w:val="21"/>
                <w:szCs w:val="21"/>
                <w:lang w:eastAsia="zh-CN"/>
              </w:rPr>
              <w:t>施工单位</w:t>
            </w:r>
          </w:p>
        </w:tc>
        <w:tc>
          <w:tcPr>
            <w:tcW w:w="1134" w:type="dxa"/>
            <w:shd w:val="clear" w:color="auto" w:fill="FFFFFF" w:themeFill="background1"/>
            <w:vAlign w:val="center"/>
          </w:tcPr>
          <w:p>
            <w:pPr>
              <w:jc w:val="center"/>
              <w:rPr>
                <w:rFonts w:ascii="仿宋_GB2312" w:hAnsi="仿宋" w:eastAsia="仿宋_GB2312" w:cs="宋体"/>
                <w:b/>
                <w:bCs/>
                <w:snapToGrid/>
                <w:sz w:val="21"/>
                <w:szCs w:val="21"/>
                <w:lang w:eastAsia="zh-CN"/>
              </w:rPr>
            </w:pPr>
            <w:r>
              <w:rPr>
                <w:rFonts w:hint="eastAsia" w:ascii="仿宋_GB2312" w:hAnsi="仿宋" w:eastAsia="仿宋_GB2312" w:cs="宋体"/>
                <w:b/>
                <w:bCs/>
                <w:snapToGrid/>
                <w:sz w:val="21"/>
                <w:szCs w:val="21"/>
                <w:lang w:eastAsia="zh-CN"/>
              </w:rPr>
              <w:t>综合得分</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trPr>
        <w:tc>
          <w:tcPr>
            <w:tcW w:w="851" w:type="dxa"/>
            <w:shd w:val="clear" w:color="000000" w:fill="FFFFFF"/>
            <w:vAlign w:val="center"/>
          </w:tcPr>
          <w:p>
            <w:pPr>
              <w:jc w:val="center"/>
              <w:rPr>
                <w:rFonts w:ascii="仿宋" w:hAnsi="仿宋" w:eastAsia="仿宋" w:cs="仿宋"/>
                <w:snapToGrid/>
                <w:sz w:val="21"/>
                <w:szCs w:val="21"/>
                <w:lang w:eastAsia="zh-CN"/>
              </w:rPr>
            </w:pPr>
            <w:r>
              <w:rPr>
                <w:rFonts w:hint="eastAsia" w:ascii="仿宋" w:hAnsi="仿宋" w:eastAsia="仿宋" w:cs="仿宋"/>
                <w:snapToGrid/>
                <w:sz w:val="21"/>
                <w:szCs w:val="21"/>
                <w:lang w:eastAsia="zh-CN"/>
              </w:rPr>
              <w:t xml:space="preserve">第1名 </w:t>
            </w:r>
          </w:p>
        </w:tc>
        <w:tc>
          <w:tcPr>
            <w:tcW w:w="2410" w:type="dxa"/>
            <w:shd w:val="clear" w:color="auto" w:fill="auto"/>
            <w:vAlign w:val="center"/>
          </w:tcPr>
          <w:p>
            <w:pPr>
              <w:jc w:val="center"/>
              <w:rPr>
                <w:rFonts w:ascii="仿宋" w:hAnsi="仿宋" w:eastAsia="仿宋" w:cs="仿宋"/>
                <w:snapToGrid/>
                <w:sz w:val="21"/>
                <w:szCs w:val="21"/>
                <w:lang w:eastAsia="zh-CN"/>
              </w:rPr>
            </w:pPr>
            <w:r>
              <w:rPr>
                <w:rFonts w:hint="eastAsia" w:ascii="仿宋" w:hAnsi="仿宋" w:eastAsia="仿宋" w:cs="仿宋"/>
                <w:snapToGrid/>
                <w:sz w:val="21"/>
                <w:szCs w:val="21"/>
                <w:lang w:eastAsia="zh-CN"/>
              </w:rPr>
              <w:t>深圳市前海</w:t>
            </w:r>
            <w:r>
              <w:rPr>
                <w:rFonts w:ascii="仿宋" w:hAnsi="仿宋" w:eastAsia="仿宋" w:cs="仿宋"/>
                <w:snapToGrid/>
                <w:sz w:val="21"/>
                <w:szCs w:val="21"/>
                <w:lang w:eastAsia="zh-CN"/>
              </w:rPr>
              <w:t>-</w:t>
            </w:r>
            <w:r>
              <w:rPr>
                <w:rFonts w:hint="eastAsia" w:ascii="仿宋" w:hAnsi="仿宋" w:eastAsia="仿宋" w:cs="仿宋"/>
                <w:snapToGrid/>
                <w:sz w:val="21"/>
                <w:szCs w:val="21"/>
                <w:lang w:eastAsia="zh-CN"/>
              </w:rPr>
              <w:t>南山排水深隧系统工程土建Ⅰ标</w:t>
            </w:r>
          </w:p>
        </w:tc>
        <w:tc>
          <w:tcPr>
            <w:tcW w:w="2551" w:type="dxa"/>
            <w:vAlign w:val="center"/>
          </w:tcPr>
          <w:p>
            <w:pPr>
              <w:jc w:val="center"/>
              <w:rPr>
                <w:rFonts w:ascii="仿宋" w:hAnsi="仿宋" w:eastAsia="仿宋" w:cs="仿宋"/>
                <w:snapToGrid/>
                <w:sz w:val="21"/>
                <w:szCs w:val="21"/>
                <w:lang w:eastAsia="zh-CN"/>
              </w:rPr>
            </w:pPr>
            <w:r>
              <w:rPr>
                <w:rFonts w:hint="eastAsia" w:ascii="仿宋" w:hAnsi="仿宋" w:eastAsia="仿宋" w:cs="仿宋"/>
                <w:snapToGrid/>
                <w:sz w:val="21"/>
                <w:szCs w:val="21"/>
                <w:lang w:eastAsia="zh-CN"/>
              </w:rPr>
              <w:t>深圳市前海建设投资控股集团有限公司</w:t>
            </w:r>
          </w:p>
        </w:tc>
        <w:tc>
          <w:tcPr>
            <w:tcW w:w="1985" w:type="dxa"/>
            <w:shd w:val="clear" w:color="auto" w:fill="auto"/>
            <w:vAlign w:val="center"/>
          </w:tcPr>
          <w:p>
            <w:pPr>
              <w:jc w:val="center"/>
              <w:rPr>
                <w:rFonts w:ascii="仿宋" w:hAnsi="仿宋" w:eastAsia="仿宋" w:cs="仿宋"/>
                <w:snapToGrid/>
                <w:sz w:val="21"/>
                <w:szCs w:val="21"/>
                <w:lang w:eastAsia="zh-CN"/>
              </w:rPr>
            </w:pPr>
            <w:r>
              <w:rPr>
                <w:rFonts w:hint="eastAsia" w:ascii="仿宋" w:hAnsi="仿宋" w:eastAsia="仿宋" w:cs="仿宋"/>
                <w:snapToGrid/>
                <w:sz w:val="21"/>
                <w:szCs w:val="21"/>
                <w:lang w:eastAsia="zh-CN"/>
              </w:rPr>
              <w:t>中铁隧道局集团有限公司</w:t>
            </w:r>
          </w:p>
        </w:tc>
        <w:tc>
          <w:tcPr>
            <w:tcW w:w="1134" w:type="dxa"/>
            <w:shd w:val="clear" w:color="auto" w:fill="auto"/>
            <w:vAlign w:val="center"/>
          </w:tcPr>
          <w:p>
            <w:pPr>
              <w:jc w:val="center"/>
              <w:rPr>
                <w:rFonts w:ascii="仿宋" w:hAnsi="仿宋" w:eastAsia="仿宋" w:cs="仿宋"/>
                <w:snapToGrid/>
                <w:sz w:val="21"/>
                <w:szCs w:val="21"/>
                <w:lang w:eastAsia="zh-CN"/>
              </w:rPr>
            </w:pPr>
            <w:r>
              <w:rPr>
                <w:rFonts w:ascii="仿宋" w:hAnsi="仿宋" w:eastAsia="仿宋" w:cs="仿宋"/>
                <w:snapToGrid/>
                <w:sz w:val="21"/>
                <w:szCs w:val="21"/>
                <w:lang w:eastAsia="zh-CN"/>
              </w:rPr>
              <w:t>90.24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trPr>
        <w:tc>
          <w:tcPr>
            <w:tcW w:w="851" w:type="dxa"/>
            <w:shd w:val="clear" w:color="000000" w:fill="FFFFFF"/>
            <w:vAlign w:val="center"/>
          </w:tcPr>
          <w:p>
            <w:pPr>
              <w:jc w:val="center"/>
              <w:rPr>
                <w:rFonts w:ascii="仿宋" w:hAnsi="仿宋" w:eastAsia="仿宋" w:cs="仿宋"/>
                <w:snapToGrid/>
                <w:sz w:val="21"/>
                <w:szCs w:val="21"/>
                <w:lang w:eastAsia="zh-CN"/>
              </w:rPr>
            </w:pPr>
            <w:r>
              <w:rPr>
                <w:rFonts w:hint="eastAsia" w:ascii="仿宋" w:hAnsi="仿宋" w:eastAsia="仿宋" w:cs="仿宋"/>
                <w:snapToGrid/>
                <w:sz w:val="21"/>
                <w:szCs w:val="21"/>
                <w:lang w:eastAsia="zh-CN"/>
              </w:rPr>
              <w:t xml:space="preserve">第2名 </w:t>
            </w:r>
          </w:p>
        </w:tc>
        <w:tc>
          <w:tcPr>
            <w:tcW w:w="2410" w:type="dxa"/>
            <w:shd w:val="clear" w:color="auto" w:fill="auto"/>
            <w:vAlign w:val="center"/>
          </w:tcPr>
          <w:p>
            <w:pPr>
              <w:jc w:val="center"/>
              <w:rPr>
                <w:rFonts w:ascii="仿宋" w:hAnsi="仿宋" w:eastAsia="仿宋" w:cs="仿宋"/>
                <w:snapToGrid/>
                <w:sz w:val="21"/>
                <w:szCs w:val="21"/>
                <w:lang w:eastAsia="zh-CN"/>
              </w:rPr>
            </w:pPr>
            <w:r>
              <w:rPr>
                <w:rFonts w:hint="eastAsia" w:ascii="仿宋" w:hAnsi="仿宋" w:eastAsia="仿宋" w:cs="仿宋"/>
                <w:snapToGrid/>
                <w:sz w:val="21"/>
                <w:szCs w:val="21"/>
                <w:lang w:eastAsia="zh-CN"/>
              </w:rPr>
              <w:t>大空港新城区截流河综合治理工程</w:t>
            </w:r>
            <w:r>
              <w:rPr>
                <w:rFonts w:ascii="仿宋" w:hAnsi="仿宋" w:eastAsia="仿宋" w:cs="仿宋"/>
                <w:snapToGrid/>
                <w:sz w:val="21"/>
                <w:szCs w:val="21"/>
                <w:lang w:eastAsia="zh-CN"/>
              </w:rPr>
              <w:t>-</w:t>
            </w:r>
            <w:r>
              <w:rPr>
                <w:rFonts w:hint="eastAsia" w:ascii="仿宋" w:hAnsi="仿宋" w:eastAsia="仿宋" w:cs="仿宋"/>
                <w:snapToGrid/>
                <w:sz w:val="21"/>
                <w:szCs w:val="21"/>
                <w:lang w:eastAsia="zh-CN"/>
              </w:rPr>
              <w:t>主体部分（不含生态修复）</w:t>
            </w:r>
          </w:p>
        </w:tc>
        <w:tc>
          <w:tcPr>
            <w:tcW w:w="2551" w:type="dxa"/>
            <w:vAlign w:val="center"/>
          </w:tcPr>
          <w:p>
            <w:pPr>
              <w:jc w:val="center"/>
              <w:rPr>
                <w:rFonts w:ascii="仿宋" w:hAnsi="仿宋" w:eastAsia="仿宋" w:cs="仿宋"/>
                <w:snapToGrid/>
                <w:sz w:val="21"/>
                <w:szCs w:val="21"/>
                <w:lang w:eastAsia="zh-CN"/>
              </w:rPr>
            </w:pPr>
            <w:r>
              <w:rPr>
                <w:rFonts w:hint="eastAsia" w:ascii="仿宋" w:hAnsi="仿宋" w:eastAsia="仿宋" w:cs="仿宋"/>
                <w:snapToGrid/>
                <w:sz w:val="21"/>
                <w:szCs w:val="21"/>
                <w:lang w:eastAsia="zh-CN"/>
              </w:rPr>
              <w:t>深圳市水务工程建设管理中心</w:t>
            </w:r>
          </w:p>
        </w:tc>
        <w:tc>
          <w:tcPr>
            <w:tcW w:w="1985" w:type="dxa"/>
            <w:shd w:val="clear" w:color="auto" w:fill="auto"/>
            <w:vAlign w:val="center"/>
          </w:tcPr>
          <w:p>
            <w:pPr>
              <w:jc w:val="center"/>
              <w:rPr>
                <w:rFonts w:ascii="仿宋" w:hAnsi="仿宋" w:eastAsia="仿宋" w:cs="仿宋"/>
                <w:snapToGrid/>
                <w:sz w:val="21"/>
                <w:szCs w:val="21"/>
                <w:lang w:eastAsia="zh-CN"/>
              </w:rPr>
            </w:pPr>
            <w:r>
              <w:rPr>
                <w:rFonts w:hint="eastAsia" w:ascii="仿宋" w:hAnsi="仿宋" w:eastAsia="仿宋" w:cs="仿宋"/>
                <w:snapToGrid/>
                <w:sz w:val="21"/>
                <w:szCs w:val="21"/>
                <w:lang w:eastAsia="zh-CN"/>
              </w:rPr>
              <w:t>中国水利水电第八工程局有限公司</w:t>
            </w:r>
          </w:p>
        </w:tc>
        <w:tc>
          <w:tcPr>
            <w:tcW w:w="1134" w:type="dxa"/>
            <w:shd w:val="clear" w:color="auto" w:fill="auto"/>
            <w:vAlign w:val="center"/>
          </w:tcPr>
          <w:p>
            <w:pPr>
              <w:jc w:val="center"/>
              <w:rPr>
                <w:rFonts w:ascii="仿宋" w:hAnsi="仿宋" w:eastAsia="仿宋" w:cs="仿宋"/>
                <w:snapToGrid/>
                <w:sz w:val="21"/>
                <w:szCs w:val="21"/>
                <w:lang w:eastAsia="zh-CN"/>
              </w:rPr>
            </w:pPr>
            <w:r>
              <w:rPr>
                <w:rFonts w:ascii="仿宋" w:hAnsi="仿宋" w:eastAsia="仿宋" w:cs="仿宋"/>
                <w:snapToGrid/>
                <w:sz w:val="21"/>
                <w:szCs w:val="21"/>
                <w:lang w:eastAsia="zh-CN"/>
              </w:rPr>
              <w:t>89.80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trPr>
        <w:tc>
          <w:tcPr>
            <w:tcW w:w="851" w:type="dxa"/>
            <w:shd w:val="clear" w:color="000000" w:fill="FFFFFF"/>
            <w:vAlign w:val="center"/>
          </w:tcPr>
          <w:p>
            <w:pPr>
              <w:jc w:val="center"/>
              <w:rPr>
                <w:rFonts w:ascii="仿宋" w:hAnsi="仿宋" w:eastAsia="仿宋" w:cs="仿宋"/>
                <w:snapToGrid/>
                <w:sz w:val="21"/>
                <w:szCs w:val="21"/>
                <w:lang w:eastAsia="zh-CN"/>
              </w:rPr>
            </w:pPr>
            <w:r>
              <w:rPr>
                <w:rFonts w:hint="eastAsia" w:ascii="仿宋" w:hAnsi="仿宋" w:eastAsia="仿宋" w:cs="仿宋"/>
                <w:snapToGrid/>
                <w:sz w:val="21"/>
                <w:szCs w:val="21"/>
                <w:lang w:eastAsia="zh-CN"/>
              </w:rPr>
              <w:t xml:space="preserve">第3名 </w:t>
            </w:r>
          </w:p>
        </w:tc>
        <w:tc>
          <w:tcPr>
            <w:tcW w:w="2410" w:type="dxa"/>
            <w:shd w:val="clear" w:color="auto" w:fill="auto"/>
            <w:vAlign w:val="center"/>
          </w:tcPr>
          <w:p>
            <w:pPr>
              <w:jc w:val="center"/>
              <w:rPr>
                <w:rFonts w:ascii="仿宋" w:hAnsi="仿宋" w:eastAsia="仿宋" w:cs="仿宋"/>
                <w:snapToGrid/>
                <w:sz w:val="21"/>
                <w:szCs w:val="21"/>
                <w:lang w:eastAsia="zh-CN"/>
              </w:rPr>
            </w:pPr>
            <w:r>
              <w:rPr>
                <w:rFonts w:hint="eastAsia" w:ascii="仿宋" w:hAnsi="仿宋" w:eastAsia="仿宋" w:cs="仿宋"/>
                <w:snapToGrid/>
                <w:sz w:val="21"/>
                <w:szCs w:val="21"/>
                <w:lang w:eastAsia="zh-CN"/>
              </w:rPr>
              <w:t>深圳市沙井水质净化厂三期工程设计采购施工总承包（</w:t>
            </w:r>
            <w:r>
              <w:rPr>
                <w:rFonts w:ascii="仿宋" w:hAnsi="仿宋" w:eastAsia="仿宋" w:cs="仿宋"/>
                <w:snapToGrid/>
                <w:sz w:val="21"/>
                <w:szCs w:val="21"/>
                <w:lang w:eastAsia="zh-CN"/>
              </w:rPr>
              <w:t>EPC</w:t>
            </w:r>
            <w:r>
              <w:rPr>
                <w:rFonts w:hint="eastAsia" w:ascii="仿宋" w:hAnsi="仿宋" w:eastAsia="仿宋" w:cs="仿宋"/>
                <w:snapToGrid/>
                <w:sz w:val="21"/>
                <w:szCs w:val="21"/>
                <w:lang w:eastAsia="zh-CN"/>
              </w:rPr>
              <w:t>）</w:t>
            </w:r>
          </w:p>
        </w:tc>
        <w:tc>
          <w:tcPr>
            <w:tcW w:w="2551" w:type="dxa"/>
            <w:vAlign w:val="center"/>
          </w:tcPr>
          <w:p>
            <w:pPr>
              <w:jc w:val="center"/>
              <w:rPr>
                <w:rFonts w:ascii="仿宋" w:hAnsi="仿宋" w:eastAsia="仿宋" w:cs="仿宋"/>
                <w:snapToGrid/>
                <w:sz w:val="21"/>
                <w:szCs w:val="21"/>
                <w:lang w:eastAsia="zh-CN"/>
              </w:rPr>
            </w:pPr>
            <w:r>
              <w:rPr>
                <w:rFonts w:hint="eastAsia" w:ascii="仿宋" w:hAnsi="仿宋" w:eastAsia="仿宋" w:cs="仿宋"/>
                <w:snapToGrid/>
                <w:sz w:val="21"/>
                <w:szCs w:val="21"/>
                <w:lang w:eastAsia="zh-CN"/>
              </w:rPr>
              <w:t>深圳市水务工程建设管理中心、深圳市环水启航水质净化有限公司</w:t>
            </w:r>
          </w:p>
        </w:tc>
        <w:tc>
          <w:tcPr>
            <w:tcW w:w="1985" w:type="dxa"/>
            <w:shd w:val="clear" w:color="auto" w:fill="auto"/>
            <w:vAlign w:val="center"/>
          </w:tcPr>
          <w:p>
            <w:pPr>
              <w:jc w:val="center"/>
              <w:rPr>
                <w:rFonts w:ascii="仿宋" w:hAnsi="仿宋" w:eastAsia="仿宋" w:cs="仿宋"/>
                <w:snapToGrid/>
                <w:sz w:val="21"/>
                <w:szCs w:val="21"/>
                <w:lang w:eastAsia="zh-CN"/>
              </w:rPr>
            </w:pPr>
            <w:r>
              <w:rPr>
                <w:rFonts w:hint="eastAsia" w:ascii="仿宋" w:hAnsi="仿宋" w:eastAsia="仿宋" w:cs="仿宋"/>
                <w:snapToGrid/>
                <w:sz w:val="21"/>
                <w:szCs w:val="21"/>
                <w:lang w:eastAsia="zh-CN"/>
              </w:rPr>
              <w:t>中交第一航务工程局有限公司</w:t>
            </w:r>
          </w:p>
        </w:tc>
        <w:tc>
          <w:tcPr>
            <w:tcW w:w="1134" w:type="dxa"/>
            <w:shd w:val="clear" w:color="auto" w:fill="auto"/>
            <w:vAlign w:val="center"/>
          </w:tcPr>
          <w:p>
            <w:pPr>
              <w:jc w:val="center"/>
              <w:rPr>
                <w:rFonts w:ascii="仿宋" w:hAnsi="仿宋" w:eastAsia="仿宋" w:cs="仿宋"/>
                <w:snapToGrid/>
                <w:sz w:val="21"/>
                <w:szCs w:val="21"/>
                <w:lang w:eastAsia="zh-CN"/>
              </w:rPr>
            </w:pPr>
            <w:r>
              <w:rPr>
                <w:rFonts w:ascii="仿宋" w:hAnsi="仿宋" w:eastAsia="仿宋" w:cs="仿宋"/>
                <w:snapToGrid/>
                <w:sz w:val="21"/>
                <w:szCs w:val="21"/>
                <w:lang w:eastAsia="zh-CN"/>
              </w:rPr>
              <w:t>89.74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trPr>
        <w:tc>
          <w:tcPr>
            <w:tcW w:w="851" w:type="dxa"/>
            <w:shd w:val="clear" w:color="000000" w:fill="FFFFFF"/>
            <w:vAlign w:val="center"/>
          </w:tcPr>
          <w:p>
            <w:pPr>
              <w:jc w:val="center"/>
              <w:rPr>
                <w:rFonts w:ascii="仿宋" w:hAnsi="仿宋" w:eastAsia="仿宋" w:cs="仿宋"/>
                <w:snapToGrid/>
                <w:sz w:val="21"/>
                <w:szCs w:val="21"/>
                <w:lang w:eastAsia="zh-CN"/>
              </w:rPr>
            </w:pPr>
            <w:r>
              <w:rPr>
                <w:rFonts w:hint="eastAsia" w:ascii="仿宋" w:hAnsi="仿宋" w:eastAsia="仿宋" w:cs="仿宋"/>
                <w:snapToGrid/>
                <w:sz w:val="21"/>
                <w:szCs w:val="21"/>
                <w:lang w:eastAsia="zh-CN"/>
              </w:rPr>
              <w:t xml:space="preserve">第4名 </w:t>
            </w:r>
          </w:p>
        </w:tc>
        <w:tc>
          <w:tcPr>
            <w:tcW w:w="2410" w:type="dxa"/>
            <w:shd w:val="clear" w:color="auto" w:fill="auto"/>
            <w:vAlign w:val="center"/>
          </w:tcPr>
          <w:p>
            <w:pPr>
              <w:jc w:val="center"/>
              <w:rPr>
                <w:rFonts w:ascii="仿宋" w:hAnsi="仿宋" w:eastAsia="仿宋" w:cs="仿宋"/>
                <w:snapToGrid/>
                <w:sz w:val="21"/>
                <w:szCs w:val="21"/>
                <w:lang w:eastAsia="zh-CN"/>
              </w:rPr>
            </w:pPr>
            <w:r>
              <w:rPr>
                <w:rFonts w:hint="eastAsia" w:ascii="仿宋" w:hAnsi="仿宋" w:eastAsia="仿宋" w:cs="仿宋"/>
                <w:snapToGrid/>
                <w:sz w:val="21"/>
                <w:szCs w:val="21"/>
                <w:lang w:eastAsia="zh-CN"/>
              </w:rPr>
              <w:t>福永水质净化厂二期工程设计采购施工总承包（</w:t>
            </w:r>
            <w:r>
              <w:rPr>
                <w:rFonts w:ascii="仿宋" w:hAnsi="仿宋" w:eastAsia="仿宋" w:cs="仿宋"/>
                <w:snapToGrid/>
                <w:sz w:val="21"/>
                <w:szCs w:val="21"/>
                <w:lang w:eastAsia="zh-CN"/>
              </w:rPr>
              <w:t>EPC</w:t>
            </w:r>
            <w:r>
              <w:rPr>
                <w:rFonts w:hint="eastAsia" w:ascii="仿宋" w:hAnsi="仿宋" w:eastAsia="仿宋" w:cs="仿宋"/>
                <w:snapToGrid/>
                <w:sz w:val="21"/>
                <w:szCs w:val="21"/>
                <w:lang w:eastAsia="zh-CN"/>
              </w:rPr>
              <w:t>）</w:t>
            </w:r>
          </w:p>
        </w:tc>
        <w:tc>
          <w:tcPr>
            <w:tcW w:w="2551" w:type="dxa"/>
            <w:vAlign w:val="center"/>
          </w:tcPr>
          <w:p>
            <w:pPr>
              <w:jc w:val="center"/>
              <w:rPr>
                <w:rFonts w:ascii="仿宋" w:hAnsi="仿宋" w:eastAsia="仿宋" w:cs="仿宋"/>
                <w:snapToGrid/>
                <w:sz w:val="21"/>
                <w:szCs w:val="21"/>
                <w:lang w:eastAsia="zh-CN"/>
              </w:rPr>
            </w:pPr>
            <w:r>
              <w:rPr>
                <w:rFonts w:hint="eastAsia" w:ascii="仿宋" w:hAnsi="仿宋" w:eastAsia="仿宋" w:cs="仿宋"/>
                <w:snapToGrid/>
                <w:sz w:val="21"/>
                <w:szCs w:val="21"/>
                <w:lang w:eastAsia="zh-CN"/>
              </w:rPr>
              <w:t>深圳市水务工程建设管理中心、深圳市深水福永水质净化有限公司</w:t>
            </w:r>
          </w:p>
        </w:tc>
        <w:tc>
          <w:tcPr>
            <w:tcW w:w="1985" w:type="dxa"/>
            <w:shd w:val="clear" w:color="auto" w:fill="auto"/>
            <w:vAlign w:val="center"/>
          </w:tcPr>
          <w:p>
            <w:pPr>
              <w:jc w:val="center"/>
              <w:rPr>
                <w:rFonts w:ascii="仿宋" w:hAnsi="仿宋" w:eastAsia="仿宋" w:cs="仿宋"/>
                <w:snapToGrid/>
                <w:sz w:val="21"/>
                <w:szCs w:val="21"/>
                <w:lang w:eastAsia="zh-CN"/>
              </w:rPr>
            </w:pPr>
            <w:r>
              <w:rPr>
                <w:rFonts w:hint="eastAsia" w:ascii="仿宋" w:hAnsi="仿宋" w:eastAsia="仿宋" w:cs="仿宋"/>
                <w:snapToGrid/>
                <w:sz w:val="21"/>
                <w:szCs w:val="21"/>
                <w:lang w:eastAsia="zh-CN"/>
              </w:rPr>
              <w:t>广东省基础工程集团有限公司</w:t>
            </w:r>
          </w:p>
        </w:tc>
        <w:tc>
          <w:tcPr>
            <w:tcW w:w="1134" w:type="dxa"/>
            <w:shd w:val="clear" w:color="auto" w:fill="auto"/>
            <w:vAlign w:val="center"/>
          </w:tcPr>
          <w:p>
            <w:pPr>
              <w:jc w:val="center"/>
              <w:rPr>
                <w:rFonts w:ascii="仿宋" w:hAnsi="仿宋" w:eastAsia="仿宋" w:cs="仿宋"/>
                <w:snapToGrid/>
                <w:sz w:val="21"/>
                <w:szCs w:val="21"/>
                <w:lang w:eastAsia="zh-CN"/>
              </w:rPr>
            </w:pPr>
            <w:r>
              <w:rPr>
                <w:rFonts w:ascii="仿宋" w:hAnsi="仿宋" w:eastAsia="仿宋" w:cs="仿宋"/>
                <w:snapToGrid/>
                <w:sz w:val="21"/>
                <w:szCs w:val="21"/>
                <w:lang w:eastAsia="zh-CN"/>
              </w:rPr>
              <w:t>88.79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trPr>
        <w:tc>
          <w:tcPr>
            <w:tcW w:w="851" w:type="dxa"/>
            <w:shd w:val="clear" w:color="000000" w:fill="FFFFFF"/>
            <w:vAlign w:val="center"/>
          </w:tcPr>
          <w:p>
            <w:pPr>
              <w:jc w:val="center"/>
              <w:rPr>
                <w:rFonts w:ascii="仿宋" w:hAnsi="仿宋" w:eastAsia="仿宋" w:cs="仿宋"/>
                <w:snapToGrid/>
                <w:sz w:val="21"/>
                <w:szCs w:val="21"/>
                <w:lang w:eastAsia="zh-CN"/>
              </w:rPr>
            </w:pPr>
            <w:r>
              <w:rPr>
                <w:rFonts w:hint="eastAsia" w:ascii="仿宋" w:hAnsi="仿宋" w:eastAsia="仿宋" w:cs="仿宋"/>
                <w:snapToGrid/>
                <w:sz w:val="21"/>
                <w:szCs w:val="21"/>
                <w:lang w:eastAsia="zh-CN"/>
              </w:rPr>
              <w:t xml:space="preserve">第5名 </w:t>
            </w:r>
          </w:p>
        </w:tc>
        <w:tc>
          <w:tcPr>
            <w:tcW w:w="2410" w:type="dxa"/>
            <w:shd w:val="clear" w:color="auto" w:fill="auto"/>
            <w:vAlign w:val="center"/>
          </w:tcPr>
          <w:p>
            <w:pPr>
              <w:jc w:val="center"/>
              <w:rPr>
                <w:rFonts w:ascii="仿宋" w:hAnsi="仿宋" w:eastAsia="仿宋" w:cs="仿宋"/>
                <w:snapToGrid/>
                <w:sz w:val="21"/>
                <w:szCs w:val="21"/>
                <w:lang w:eastAsia="zh-CN"/>
              </w:rPr>
            </w:pPr>
            <w:r>
              <w:rPr>
                <w:rFonts w:hint="eastAsia" w:ascii="仿宋" w:hAnsi="仿宋" w:eastAsia="仿宋" w:cs="仿宋"/>
                <w:snapToGrid/>
                <w:sz w:val="21"/>
                <w:szCs w:val="21"/>
                <w:lang w:eastAsia="zh-CN"/>
              </w:rPr>
              <w:t>坝光片区防洪（潮）排涝工程第Ⅱ标段</w:t>
            </w:r>
          </w:p>
        </w:tc>
        <w:tc>
          <w:tcPr>
            <w:tcW w:w="2551" w:type="dxa"/>
            <w:vAlign w:val="center"/>
          </w:tcPr>
          <w:p>
            <w:pPr>
              <w:jc w:val="center"/>
              <w:rPr>
                <w:rFonts w:ascii="仿宋" w:hAnsi="仿宋" w:eastAsia="仿宋" w:cs="仿宋"/>
                <w:snapToGrid/>
                <w:sz w:val="21"/>
                <w:szCs w:val="21"/>
                <w:lang w:eastAsia="zh-CN"/>
              </w:rPr>
            </w:pPr>
            <w:r>
              <w:rPr>
                <w:rFonts w:hint="eastAsia" w:ascii="仿宋" w:hAnsi="仿宋" w:eastAsia="仿宋" w:cs="仿宋"/>
                <w:snapToGrid/>
                <w:sz w:val="21"/>
                <w:szCs w:val="21"/>
                <w:lang w:eastAsia="zh-CN"/>
              </w:rPr>
              <w:t>深圳市水务工程建设管理中心</w:t>
            </w:r>
          </w:p>
        </w:tc>
        <w:tc>
          <w:tcPr>
            <w:tcW w:w="1985" w:type="dxa"/>
            <w:shd w:val="clear" w:color="auto" w:fill="auto"/>
            <w:vAlign w:val="center"/>
          </w:tcPr>
          <w:p>
            <w:pPr>
              <w:jc w:val="center"/>
              <w:rPr>
                <w:rFonts w:ascii="仿宋" w:hAnsi="仿宋" w:eastAsia="仿宋" w:cs="仿宋"/>
                <w:snapToGrid/>
                <w:sz w:val="21"/>
                <w:szCs w:val="21"/>
                <w:lang w:eastAsia="zh-CN"/>
              </w:rPr>
            </w:pPr>
            <w:r>
              <w:rPr>
                <w:rFonts w:hint="eastAsia" w:ascii="仿宋" w:hAnsi="仿宋" w:eastAsia="仿宋" w:cs="仿宋"/>
                <w:snapToGrid/>
                <w:sz w:val="21"/>
                <w:szCs w:val="21"/>
                <w:lang w:eastAsia="zh-CN"/>
              </w:rPr>
              <w:t>深圳市广汇源水利建筑工程有限公司</w:t>
            </w:r>
          </w:p>
        </w:tc>
        <w:tc>
          <w:tcPr>
            <w:tcW w:w="1134" w:type="dxa"/>
            <w:shd w:val="clear" w:color="auto" w:fill="auto"/>
            <w:vAlign w:val="center"/>
          </w:tcPr>
          <w:p>
            <w:pPr>
              <w:jc w:val="center"/>
              <w:rPr>
                <w:rFonts w:ascii="仿宋" w:hAnsi="仿宋" w:eastAsia="仿宋" w:cs="仿宋"/>
                <w:snapToGrid/>
                <w:sz w:val="21"/>
                <w:szCs w:val="21"/>
                <w:lang w:eastAsia="zh-CN"/>
              </w:rPr>
            </w:pPr>
            <w:r>
              <w:rPr>
                <w:rFonts w:ascii="仿宋" w:hAnsi="仿宋" w:eastAsia="仿宋" w:cs="仿宋"/>
                <w:snapToGrid/>
                <w:sz w:val="21"/>
                <w:szCs w:val="21"/>
                <w:lang w:eastAsia="zh-CN"/>
              </w:rPr>
              <w:t>88.67</w:t>
            </w:r>
          </w:p>
        </w:tc>
      </w:tr>
    </w:tbl>
    <w:p>
      <w:pPr>
        <w:rPr>
          <w:lang w:eastAsia="zh-CN"/>
        </w:rPr>
      </w:pPr>
    </w:p>
    <w:p>
      <w:pPr>
        <w:spacing w:line="360" w:lineRule="auto"/>
        <w:jc w:val="center"/>
        <w:rPr>
          <w:rFonts w:ascii="黑体" w:hAnsi="黑体" w:eastAsia="黑体" w:cs="宋体"/>
          <w:bCs/>
          <w:snapToGrid/>
          <w:sz w:val="28"/>
          <w:szCs w:val="28"/>
          <w:lang w:eastAsia="zh-CN"/>
        </w:rPr>
      </w:pPr>
      <w:r>
        <w:rPr>
          <w:rFonts w:hint="eastAsia" w:ascii="黑体" w:hAnsi="黑体" w:eastAsia="黑体" w:cs="宋体"/>
          <w:snapToGrid/>
          <w:sz w:val="28"/>
          <w:szCs w:val="28"/>
          <w:lang w:eastAsia="zh-CN"/>
        </w:rPr>
        <w:t>质量单项得分排名前5名施工单位</w:t>
      </w:r>
    </w:p>
    <w:tbl>
      <w:tblPr>
        <w:tblStyle w:val="10"/>
        <w:tblW w:w="8931"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2551"/>
        <w:gridCol w:w="2552"/>
        <w:gridCol w:w="1843"/>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1" w:type="dxa"/>
            <w:shd w:val="clear" w:color="auto" w:fill="auto"/>
            <w:vAlign w:val="center"/>
          </w:tcPr>
          <w:p>
            <w:pPr>
              <w:jc w:val="center"/>
              <w:rPr>
                <w:rFonts w:ascii="仿宋_GB2312" w:hAnsi="仿宋" w:eastAsia="仿宋_GB2312" w:cs="宋体"/>
                <w:b/>
                <w:bCs/>
                <w:snapToGrid/>
                <w:sz w:val="21"/>
                <w:szCs w:val="21"/>
                <w:lang w:eastAsia="zh-CN"/>
              </w:rPr>
            </w:pPr>
            <w:bookmarkStart w:id="1" w:name="_Hlk21264272"/>
            <w:r>
              <w:rPr>
                <w:rFonts w:hint="eastAsia" w:ascii="仿宋_GB2312" w:hAnsi="仿宋" w:eastAsia="仿宋_GB2312" w:cs="宋体"/>
                <w:b/>
                <w:bCs/>
                <w:snapToGrid/>
                <w:sz w:val="21"/>
                <w:szCs w:val="21"/>
                <w:lang w:eastAsia="zh-CN"/>
              </w:rPr>
              <w:t>排名</w:t>
            </w:r>
          </w:p>
        </w:tc>
        <w:tc>
          <w:tcPr>
            <w:tcW w:w="2551" w:type="dxa"/>
            <w:shd w:val="clear" w:color="auto" w:fill="auto"/>
            <w:vAlign w:val="center"/>
          </w:tcPr>
          <w:p>
            <w:pPr>
              <w:jc w:val="center"/>
              <w:rPr>
                <w:rFonts w:ascii="仿宋_GB2312" w:hAnsi="仿宋" w:eastAsia="仿宋_GB2312" w:cs="宋体"/>
                <w:b/>
                <w:bCs/>
                <w:snapToGrid/>
                <w:sz w:val="21"/>
                <w:szCs w:val="21"/>
                <w:lang w:eastAsia="zh-CN"/>
              </w:rPr>
            </w:pPr>
            <w:r>
              <w:rPr>
                <w:rFonts w:hint="eastAsia" w:ascii="仿宋_GB2312" w:hAnsi="仿宋" w:eastAsia="仿宋_GB2312" w:cs="宋体"/>
                <w:b/>
                <w:bCs/>
                <w:snapToGrid/>
                <w:sz w:val="21"/>
                <w:szCs w:val="21"/>
                <w:lang w:eastAsia="zh-CN"/>
              </w:rPr>
              <w:t>项目名称</w:t>
            </w:r>
          </w:p>
        </w:tc>
        <w:tc>
          <w:tcPr>
            <w:tcW w:w="2552" w:type="dxa"/>
            <w:vAlign w:val="center"/>
          </w:tcPr>
          <w:p>
            <w:pPr>
              <w:jc w:val="center"/>
              <w:rPr>
                <w:rFonts w:ascii="仿宋_GB2312" w:hAnsi="仿宋" w:eastAsia="仿宋_GB2312" w:cs="宋体"/>
                <w:b/>
                <w:bCs/>
                <w:snapToGrid/>
                <w:sz w:val="21"/>
                <w:szCs w:val="21"/>
                <w:lang w:eastAsia="zh-CN"/>
              </w:rPr>
            </w:pPr>
            <w:r>
              <w:rPr>
                <w:rFonts w:hint="eastAsia" w:ascii="仿宋_GB2312" w:hAnsi="仿宋" w:eastAsia="仿宋_GB2312" w:cs="宋体"/>
                <w:b/>
                <w:bCs/>
                <w:snapToGrid/>
                <w:sz w:val="21"/>
                <w:szCs w:val="21"/>
                <w:lang w:eastAsia="zh-CN"/>
              </w:rPr>
              <w:t>建设单位</w:t>
            </w:r>
          </w:p>
        </w:tc>
        <w:tc>
          <w:tcPr>
            <w:tcW w:w="1843" w:type="dxa"/>
            <w:tcBorders>
              <w:right w:val="single" w:color="auto" w:sz="4" w:space="0"/>
            </w:tcBorders>
            <w:shd w:val="clear" w:color="auto" w:fill="auto"/>
            <w:vAlign w:val="center"/>
          </w:tcPr>
          <w:p>
            <w:pPr>
              <w:jc w:val="center"/>
              <w:rPr>
                <w:rFonts w:ascii="仿宋_GB2312" w:hAnsi="仿宋" w:eastAsia="仿宋_GB2312" w:cs="宋体"/>
                <w:b/>
                <w:bCs/>
                <w:snapToGrid/>
                <w:sz w:val="21"/>
                <w:szCs w:val="21"/>
                <w:lang w:eastAsia="zh-CN"/>
              </w:rPr>
            </w:pPr>
            <w:r>
              <w:rPr>
                <w:rFonts w:hint="eastAsia" w:ascii="仿宋_GB2312" w:hAnsi="仿宋" w:eastAsia="仿宋_GB2312" w:cs="宋体"/>
                <w:b/>
                <w:bCs/>
                <w:snapToGrid/>
                <w:sz w:val="21"/>
                <w:szCs w:val="21"/>
                <w:lang w:eastAsia="zh-CN"/>
              </w:rPr>
              <w:t>施工单位</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仿宋" w:eastAsia="仿宋_GB2312" w:cs="宋体"/>
                <w:b/>
                <w:bCs/>
                <w:snapToGrid/>
                <w:sz w:val="21"/>
                <w:szCs w:val="21"/>
                <w:lang w:eastAsia="zh-CN"/>
              </w:rPr>
            </w:pPr>
            <w:r>
              <w:rPr>
                <w:rFonts w:hint="eastAsia" w:ascii="仿宋_GB2312" w:hAnsi="仿宋" w:eastAsia="仿宋_GB2312" w:cs="宋体"/>
                <w:b/>
                <w:bCs/>
                <w:snapToGrid/>
                <w:sz w:val="21"/>
                <w:szCs w:val="21"/>
                <w:lang w:eastAsia="zh-CN"/>
              </w:rPr>
              <w:t>得分</w:t>
            </w:r>
          </w:p>
        </w:tc>
      </w:tr>
      <w:bookmarkEnd w:id="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1" w:type="dxa"/>
            <w:tcBorders>
              <w:top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1"/>
                <w:szCs w:val="21"/>
              </w:rPr>
            </w:pPr>
            <w:r>
              <w:rPr>
                <w:rFonts w:hint="eastAsia" w:ascii="仿宋_GB2312" w:eastAsia="仿宋_GB2312"/>
                <w:sz w:val="21"/>
                <w:szCs w:val="21"/>
              </w:rPr>
              <w:t>第1名</w:t>
            </w:r>
          </w:p>
        </w:tc>
        <w:tc>
          <w:tcPr>
            <w:tcW w:w="25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napToGrid/>
                <w:sz w:val="21"/>
                <w:szCs w:val="21"/>
                <w:lang w:eastAsia="zh-CN"/>
              </w:rPr>
            </w:pPr>
            <w:r>
              <w:rPr>
                <w:rFonts w:hint="eastAsia" w:ascii="仿宋" w:hAnsi="仿宋" w:eastAsia="仿宋" w:cs="仿宋"/>
                <w:snapToGrid/>
                <w:sz w:val="21"/>
                <w:szCs w:val="21"/>
                <w:lang w:eastAsia="zh-CN"/>
              </w:rPr>
              <w:t>深圳市沙井水质净化厂三期工程设计采购施工总承包（</w:t>
            </w:r>
            <w:r>
              <w:rPr>
                <w:rFonts w:ascii="仿宋" w:hAnsi="仿宋" w:eastAsia="仿宋" w:cs="仿宋"/>
                <w:snapToGrid/>
                <w:sz w:val="21"/>
                <w:szCs w:val="21"/>
                <w:lang w:eastAsia="zh-CN"/>
              </w:rPr>
              <w:t>EPC</w:t>
            </w:r>
            <w:r>
              <w:rPr>
                <w:rFonts w:hint="eastAsia" w:ascii="仿宋" w:hAnsi="仿宋" w:eastAsia="仿宋" w:cs="仿宋"/>
                <w:snapToGrid/>
                <w:sz w:val="21"/>
                <w:szCs w:val="21"/>
                <w:lang w:eastAsia="zh-CN"/>
              </w:rPr>
              <w:t>）</w:t>
            </w:r>
          </w:p>
        </w:tc>
        <w:tc>
          <w:tcPr>
            <w:tcW w:w="255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napToGrid/>
                <w:sz w:val="21"/>
                <w:szCs w:val="21"/>
                <w:lang w:eastAsia="zh-CN"/>
              </w:rPr>
            </w:pPr>
            <w:r>
              <w:rPr>
                <w:rFonts w:hint="eastAsia" w:ascii="仿宋" w:hAnsi="仿宋" w:eastAsia="仿宋" w:cs="仿宋"/>
                <w:snapToGrid/>
                <w:sz w:val="21"/>
                <w:szCs w:val="21"/>
                <w:lang w:eastAsia="zh-CN"/>
              </w:rPr>
              <w:t>深圳市水务工程建设管理中心、深圳市环水启航水质净化有限公司</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napToGrid/>
                <w:sz w:val="21"/>
                <w:szCs w:val="21"/>
                <w:lang w:eastAsia="zh-CN"/>
              </w:rPr>
            </w:pPr>
            <w:r>
              <w:rPr>
                <w:rFonts w:hint="eastAsia" w:ascii="仿宋" w:hAnsi="仿宋" w:eastAsia="仿宋" w:cs="仿宋"/>
                <w:snapToGrid/>
                <w:sz w:val="21"/>
                <w:szCs w:val="21"/>
                <w:lang w:eastAsia="zh-CN"/>
              </w:rPr>
              <w:t>中交第一航务工程局有限公司</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napToGrid/>
                <w:sz w:val="21"/>
                <w:szCs w:val="21"/>
                <w:lang w:eastAsia="zh-CN"/>
              </w:rPr>
            </w:pPr>
            <w:r>
              <w:rPr>
                <w:rFonts w:ascii="仿宋" w:hAnsi="仿宋" w:eastAsia="仿宋" w:cs="仿宋"/>
                <w:snapToGrid/>
                <w:sz w:val="21"/>
                <w:szCs w:val="21"/>
                <w:lang w:eastAsia="zh-CN"/>
              </w:rPr>
              <w:t>88.95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1" w:type="dxa"/>
            <w:tcBorders>
              <w:top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1"/>
                <w:szCs w:val="21"/>
              </w:rPr>
            </w:pPr>
            <w:r>
              <w:rPr>
                <w:rFonts w:hint="eastAsia" w:ascii="仿宋_GB2312" w:eastAsia="仿宋_GB2312"/>
                <w:sz w:val="21"/>
                <w:szCs w:val="21"/>
              </w:rPr>
              <w:t>第2名</w:t>
            </w:r>
          </w:p>
        </w:tc>
        <w:tc>
          <w:tcPr>
            <w:tcW w:w="25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napToGrid/>
                <w:sz w:val="21"/>
                <w:szCs w:val="21"/>
                <w:lang w:eastAsia="zh-CN"/>
              </w:rPr>
            </w:pPr>
            <w:r>
              <w:rPr>
                <w:rFonts w:hint="eastAsia" w:ascii="仿宋" w:hAnsi="仿宋" w:eastAsia="仿宋" w:cs="仿宋"/>
                <w:snapToGrid/>
                <w:sz w:val="21"/>
                <w:szCs w:val="21"/>
                <w:lang w:eastAsia="zh-CN"/>
              </w:rPr>
              <w:t>大空港新城区截流河综合治理工程</w:t>
            </w:r>
            <w:r>
              <w:rPr>
                <w:rFonts w:ascii="仿宋" w:hAnsi="仿宋" w:eastAsia="仿宋" w:cs="仿宋"/>
                <w:snapToGrid/>
                <w:sz w:val="21"/>
                <w:szCs w:val="21"/>
                <w:lang w:eastAsia="zh-CN"/>
              </w:rPr>
              <w:t>-</w:t>
            </w:r>
            <w:r>
              <w:rPr>
                <w:rFonts w:hint="eastAsia" w:ascii="仿宋" w:hAnsi="仿宋" w:eastAsia="仿宋" w:cs="仿宋"/>
                <w:snapToGrid/>
                <w:sz w:val="21"/>
                <w:szCs w:val="21"/>
                <w:lang w:eastAsia="zh-CN"/>
              </w:rPr>
              <w:t>主体部分（不含生态修复）</w:t>
            </w:r>
          </w:p>
        </w:tc>
        <w:tc>
          <w:tcPr>
            <w:tcW w:w="255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napToGrid/>
                <w:sz w:val="21"/>
                <w:szCs w:val="21"/>
                <w:lang w:eastAsia="zh-CN"/>
              </w:rPr>
            </w:pPr>
            <w:r>
              <w:rPr>
                <w:rFonts w:hint="eastAsia" w:ascii="仿宋" w:hAnsi="仿宋" w:eastAsia="仿宋" w:cs="仿宋"/>
                <w:snapToGrid/>
                <w:sz w:val="21"/>
                <w:szCs w:val="21"/>
                <w:lang w:eastAsia="zh-CN"/>
              </w:rPr>
              <w:t>深圳市水务工程建设管理中心</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napToGrid/>
                <w:sz w:val="21"/>
                <w:szCs w:val="21"/>
                <w:lang w:eastAsia="zh-CN"/>
              </w:rPr>
            </w:pPr>
            <w:r>
              <w:rPr>
                <w:rFonts w:hint="eastAsia" w:ascii="仿宋" w:hAnsi="仿宋" w:eastAsia="仿宋" w:cs="仿宋"/>
                <w:snapToGrid/>
                <w:sz w:val="21"/>
                <w:szCs w:val="21"/>
                <w:lang w:eastAsia="zh-CN"/>
              </w:rPr>
              <w:t>中国水利水电第八工程局有限公司</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napToGrid/>
                <w:sz w:val="21"/>
                <w:szCs w:val="21"/>
                <w:lang w:eastAsia="zh-CN"/>
              </w:rPr>
            </w:pPr>
            <w:r>
              <w:rPr>
                <w:rFonts w:ascii="仿宋" w:hAnsi="仿宋" w:eastAsia="仿宋" w:cs="仿宋"/>
                <w:snapToGrid/>
                <w:sz w:val="21"/>
                <w:szCs w:val="21"/>
                <w:lang w:eastAsia="zh-CN"/>
              </w:rPr>
              <w:t>88.44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1" w:type="dxa"/>
            <w:tcBorders>
              <w:top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1"/>
                <w:szCs w:val="21"/>
              </w:rPr>
            </w:pPr>
            <w:r>
              <w:rPr>
                <w:rFonts w:hint="eastAsia" w:ascii="仿宋_GB2312" w:eastAsia="仿宋_GB2312"/>
                <w:sz w:val="21"/>
                <w:szCs w:val="21"/>
              </w:rPr>
              <w:t>第3名</w:t>
            </w:r>
          </w:p>
        </w:tc>
        <w:tc>
          <w:tcPr>
            <w:tcW w:w="25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napToGrid/>
                <w:sz w:val="21"/>
                <w:szCs w:val="21"/>
                <w:lang w:eastAsia="zh-CN"/>
              </w:rPr>
            </w:pPr>
            <w:r>
              <w:rPr>
                <w:rFonts w:hint="eastAsia" w:ascii="仿宋" w:hAnsi="仿宋" w:eastAsia="仿宋" w:cs="仿宋"/>
                <w:snapToGrid/>
                <w:sz w:val="21"/>
                <w:szCs w:val="21"/>
                <w:lang w:eastAsia="zh-CN"/>
              </w:rPr>
              <w:t>坝光片区防洪（潮）排涝工程第Ⅱ标段</w:t>
            </w:r>
          </w:p>
        </w:tc>
        <w:tc>
          <w:tcPr>
            <w:tcW w:w="255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napToGrid/>
                <w:sz w:val="21"/>
                <w:szCs w:val="21"/>
                <w:lang w:eastAsia="zh-CN"/>
              </w:rPr>
            </w:pPr>
            <w:r>
              <w:rPr>
                <w:rFonts w:hint="eastAsia" w:ascii="仿宋" w:hAnsi="仿宋" w:eastAsia="仿宋" w:cs="仿宋"/>
                <w:snapToGrid/>
                <w:sz w:val="21"/>
                <w:szCs w:val="21"/>
                <w:lang w:eastAsia="zh-CN"/>
              </w:rPr>
              <w:t>深圳市水务工程建设管理中心</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napToGrid/>
                <w:sz w:val="21"/>
                <w:szCs w:val="21"/>
                <w:lang w:eastAsia="zh-CN"/>
              </w:rPr>
            </w:pPr>
            <w:r>
              <w:rPr>
                <w:rFonts w:hint="eastAsia" w:ascii="仿宋" w:hAnsi="仿宋" w:eastAsia="仿宋" w:cs="仿宋"/>
                <w:snapToGrid/>
                <w:sz w:val="21"/>
                <w:szCs w:val="21"/>
                <w:lang w:eastAsia="zh-CN"/>
              </w:rPr>
              <w:t>深圳市广汇源水利建筑工程有限公司</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napToGrid/>
                <w:sz w:val="21"/>
                <w:szCs w:val="21"/>
                <w:lang w:eastAsia="zh-CN"/>
              </w:rPr>
            </w:pPr>
            <w:r>
              <w:rPr>
                <w:rFonts w:ascii="仿宋" w:hAnsi="仿宋" w:eastAsia="仿宋" w:cs="仿宋"/>
                <w:snapToGrid/>
                <w:sz w:val="21"/>
                <w:szCs w:val="21"/>
                <w:lang w:eastAsia="zh-CN"/>
              </w:rPr>
              <w:t>88.30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7" w:hRule="atLeast"/>
        </w:trPr>
        <w:tc>
          <w:tcPr>
            <w:tcW w:w="851" w:type="dxa"/>
            <w:tcBorders>
              <w:top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1"/>
                <w:szCs w:val="21"/>
              </w:rPr>
            </w:pPr>
            <w:r>
              <w:rPr>
                <w:rFonts w:hint="eastAsia" w:ascii="仿宋_GB2312" w:eastAsia="仿宋_GB2312"/>
                <w:sz w:val="21"/>
                <w:szCs w:val="21"/>
              </w:rPr>
              <w:t>第4名</w:t>
            </w:r>
          </w:p>
        </w:tc>
        <w:tc>
          <w:tcPr>
            <w:tcW w:w="25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napToGrid/>
                <w:sz w:val="21"/>
                <w:szCs w:val="21"/>
                <w:lang w:eastAsia="zh-CN"/>
              </w:rPr>
            </w:pPr>
            <w:r>
              <w:rPr>
                <w:rFonts w:hint="eastAsia" w:ascii="仿宋" w:hAnsi="仿宋" w:eastAsia="仿宋" w:cs="仿宋"/>
                <w:snapToGrid/>
                <w:sz w:val="21"/>
                <w:szCs w:val="21"/>
                <w:lang w:eastAsia="zh-CN"/>
              </w:rPr>
              <w:t>深圳市前海</w:t>
            </w:r>
            <w:r>
              <w:rPr>
                <w:rFonts w:ascii="仿宋" w:hAnsi="仿宋" w:eastAsia="仿宋" w:cs="仿宋"/>
                <w:snapToGrid/>
                <w:sz w:val="21"/>
                <w:szCs w:val="21"/>
                <w:lang w:eastAsia="zh-CN"/>
              </w:rPr>
              <w:t>-</w:t>
            </w:r>
            <w:r>
              <w:rPr>
                <w:rFonts w:hint="eastAsia" w:ascii="仿宋" w:hAnsi="仿宋" w:eastAsia="仿宋" w:cs="仿宋"/>
                <w:snapToGrid/>
                <w:sz w:val="21"/>
                <w:szCs w:val="21"/>
                <w:lang w:eastAsia="zh-CN"/>
              </w:rPr>
              <w:t>南山排水深隧系统工程土建Ⅰ标</w:t>
            </w:r>
          </w:p>
        </w:tc>
        <w:tc>
          <w:tcPr>
            <w:tcW w:w="255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napToGrid/>
                <w:sz w:val="21"/>
                <w:szCs w:val="21"/>
                <w:lang w:eastAsia="zh-CN"/>
              </w:rPr>
            </w:pPr>
            <w:r>
              <w:rPr>
                <w:rFonts w:hint="eastAsia" w:ascii="仿宋" w:hAnsi="仿宋" w:eastAsia="仿宋" w:cs="仿宋"/>
                <w:snapToGrid/>
                <w:sz w:val="21"/>
                <w:szCs w:val="21"/>
                <w:lang w:eastAsia="zh-CN"/>
              </w:rPr>
              <w:t>深圳市前海建设投资控股集团有限公司</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napToGrid/>
                <w:sz w:val="21"/>
                <w:szCs w:val="21"/>
                <w:lang w:eastAsia="zh-CN"/>
              </w:rPr>
            </w:pPr>
            <w:r>
              <w:rPr>
                <w:rFonts w:hint="eastAsia" w:ascii="仿宋" w:hAnsi="仿宋" w:eastAsia="仿宋" w:cs="仿宋"/>
                <w:snapToGrid/>
                <w:sz w:val="21"/>
                <w:szCs w:val="21"/>
                <w:lang w:eastAsia="zh-CN"/>
              </w:rPr>
              <w:t>中铁隧道局集团有限公司</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napToGrid/>
                <w:sz w:val="21"/>
                <w:szCs w:val="21"/>
                <w:lang w:eastAsia="zh-CN"/>
              </w:rPr>
            </w:pPr>
            <w:r>
              <w:rPr>
                <w:rFonts w:ascii="仿宋" w:hAnsi="仿宋" w:eastAsia="仿宋" w:cs="仿宋"/>
                <w:snapToGrid/>
                <w:sz w:val="21"/>
                <w:szCs w:val="21"/>
                <w:lang w:eastAsia="zh-CN"/>
              </w:rPr>
              <w:t>88.20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1" w:type="dxa"/>
            <w:tcBorders>
              <w:top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1"/>
                <w:szCs w:val="21"/>
              </w:rPr>
            </w:pPr>
            <w:r>
              <w:rPr>
                <w:rFonts w:hint="eastAsia" w:ascii="仿宋_GB2312" w:eastAsia="仿宋_GB2312"/>
                <w:sz w:val="21"/>
                <w:szCs w:val="21"/>
              </w:rPr>
              <w:t>第5名</w:t>
            </w:r>
          </w:p>
        </w:tc>
        <w:tc>
          <w:tcPr>
            <w:tcW w:w="25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napToGrid/>
                <w:sz w:val="21"/>
                <w:szCs w:val="21"/>
                <w:lang w:eastAsia="zh-CN"/>
              </w:rPr>
            </w:pPr>
            <w:r>
              <w:rPr>
                <w:rFonts w:hint="eastAsia" w:ascii="仿宋" w:hAnsi="仿宋" w:eastAsia="仿宋" w:cs="仿宋"/>
                <w:snapToGrid/>
                <w:sz w:val="21"/>
                <w:szCs w:val="21"/>
                <w:lang w:eastAsia="zh-CN"/>
              </w:rPr>
              <w:t>福永水质净化厂二期工程设计采购施工总承包（</w:t>
            </w:r>
            <w:r>
              <w:rPr>
                <w:rFonts w:ascii="仿宋" w:hAnsi="仿宋" w:eastAsia="仿宋" w:cs="仿宋"/>
                <w:snapToGrid/>
                <w:sz w:val="21"/>
                <w:szCs w:val="21"/>
                <w:lang w:eastAsia="zh-CN"/>
              </w:rPr>
              <w:t>EPC</w:t>
            </w:r>
            <w:r>
              <w:rPr>
                <w:rFonts w:hint="eastAsia" w:ascii="仿宋" w:hAnsi="仿宋" w:eastAsia="仿宋" w:cs="仿宋"/>
                <w:snapToGrid/>
                <w:sz w:val="21"/>
                <w:szCs w:val="21"/>
                <w:lang w:eastAsia="zh-CN"/>
              </w:rPr>
              <w:t>）</w:t>
            </w:r>
          </w:p>
        </w:tc>
        <w:tc>
          <w:tcPr>
            <w:tcW w:w="255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napToGrid/>
                <w:sz w:val="21"/>
                <w:szCs w:val="21"/>
                <w:lang w:eastAsia="zh-CN"/>
              </w:rPr>
            </w:pPr>
            <w:r>
              <w:rPr>
                <w:rFonts w:hint="eastAsia" w:ascii="仿宋" w:hAnsi="仿宋" w:eastAsia="仿宋" w:cs="仿宋"/>
                <w:snapToGrid/>
                <w:sz w:val="21"/>
                <w:szCs w:val="21"/>
                <w:lang w:eastAsia="zh-CN"/>
              </w:rPr>
              <w:t>深圳市水务工程建设管理中心、深圳市深水福永水质净化有限公司</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napToGrid/>
                <w:sz w:val="21"/>
                <w:szCs w:val="21"/>
                <w:lang w:eastAsia="zh-CN"/>
              </w:rPr>
            </w:pPr>
            <w:r>
              <w:rPr>
                <w:rFonts w:hint="eastAsia" w:ascii="仿宋" w:hAnsi="仿宋" w:eastAsia="仿宋" w:cs="仿宋"/>
                <w:snapToGrid/>
                <w:sz w:val="21"/>
                <w:szCs w:val="21"/>
                <w:lang w:eastAsia="zh-CN"/>
              </w:rPr>
              <w:t>广东省基础工程集团有限公司</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napToGrid/>
                <w:sz w:val="21"/>
                <w:szCs w:val="21"/>
                <w:lang w:eastAsia="zh-CN"/>
              </w:rPr>
            </w:pPr>
            <w:r>
              <w:rPr>
                <w:rFonts w:ascii="仿宋" w:hAnsi="仿宋" w:eastAsia="仿宋" w:cs="仿宋"/>
                <w:snapToGrid/>
                <w:sz w:val="21"/>
                <w:szCs w:val="21"/>
                <w:lang w:eastAsia="zh-CN"/>
              </w:rPr>
              <w:t>87.78</w:t>
            </w:r>
          </w:p>
        </w:tc>
      </w:tr>
    </w:tbl>
    <w:p>
      <w:pPr>
        <w:spacing w:line="360" w:lineRule="auto"/>
        <w:rPr>
          <w:rFonts w:ascii="黑体" w:hAnsi="黑体" w:eastAsia="黑体" w:cs="宋体"/>
          <w:snapToGrid/>
          <w:sz w:val="28"/>
          <w:szCs w:val="28"/>
          <w:lang w:eastAsia="zh-CN"/>
        </w:rPr>
      </w:pPr>
    </w:p>
    <w:p>
      <w:pPr>
        <w:spacing w:line="360" w:lineRule="auto"/>
        <w:jc w:val="center"/>
        <w:rPr>
          <w:rFonts w:ascii="黑体" w:hAnsi="黑体" w:eastAsia="黑体" w:cs="仿宋"/>
          <w:bCs/>
          <w:snapToGrid/>
          <w:sz w:val="32"/>
          <w:szCs w:val="32"/>
          <w:lang w:eastAsia="zh-CN"/>
        </w:rPr>
      </w:pPr>
      <w:r>
        <w:rPr>
          <w:rFonts w:hint="eastAsia" w:ascii="黑体" w:hAnsi="黑体" w:eastAsia="黑体" w:cs="宋体"/>
          <w:snapToGrid/>
          <w:sz w:val="28"/>
          <w:szCs w:val="28"/>
          <w:lang w:eastAsia="zh-CN"/>
        </w:rPr>
        <w:t>安全文明单项得分排名前5名施工单位</w:t>
      </w:r>
    </w:p>
    <w:tbl>
      <w:tblPr>
        <w:tblStyle w:val="10"/>
        <w:tblW w:w="899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2572"/>
        <w:gridCol w:w="2526"/>
        <w:gridCol w:w="1903"/>
        <w:gridCol w:w="11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846" w:type="dxa"/>
            <w:shd w:val="clear" w:color="auto" w:fill="auto"/>
            <w:vAlign w:val="center"/>
          </w:tcPr>
          <w:p>
            <w:pPr>
              <w:jc w:val="center"/>
              <w:rPr>
                <w:rFonts w:ascii="仿宋_GB2312" w:hAnsi="仿宋" w:eastAsia="仿宋_GB2312" w:cs="宋体"/>
                <w:b/>
                <w:bCs/>
                <w:snapToGrid/>
                <w:sz w:val="21"/>
                <w:szCs w:val="21"/>
                <w:lang w:eastAsia="zh-CN"/>
              </w:rPr>
            </w:pPr>
            <w:bookmarkStart w:id="2" w:name="_Hlk21272517"/>
            <w:r>
              <w:rPr>
                <w:rFonts w:hint="eastAsia" w:ascii="仿宋_GB2312" w:hAnsi="仿宋" w:eastAsia="仿宋_GB2312" w:cs="宋体"/>
                <w:b/>
                <w:bCs/>
                <w:snapToGrid/>
                <w:sz w:val="21"/>
                <w:szCs w:val="21"/>
                <w:lang w:eastAsia="zh-CN"/>
              </w:rPr>
              <w:t>排名</w:t>
            </w:r>
          </w:p>
        </w:tc>
        <w:tc>
          <w:tcPr>
            <w:tcW w:w="2572" w:type="dxa"/>
            <w:shd w:val="clear" w:color="auto" w:fill="auto"/>
            <w:vAlign w:val="center"/>
          </w:tcPr>
          <w:p>
            <w:pPr>
              <w:jc w:val="center"/>
              <w:rPr>
                <w:rFonts w:ascii="仿宋_GB2312" w:hAnsi="仿宋" w:eastAsia="仿宋_GB2312" w:cs="宋体"/>
                <w:b/>
                <w:bCs/>
                <w:snapToGrid/>
                <w:sz w:val="21"/>
                <w:szCs w:val="21"/>
                <w:lang w:eastAsia="zh-CN"/>
              </w:rPr>
            </w:pPr>
            <w:r>
              <w:rPr>
                <w:rFonts w:hint="eastAsia" w:ascii="仿宋_GB2312" w:hAnsi="仿宋" w:eastAsia="仿宋_GB2312" w:cs="宋体"/>
                <w:b/>
                <w:bCs/>
                <w:snapToGrid/>
                <w:sz w:val="21"/>
                <w:szCs w:val="21"/>
                <w:lang w:eastAsia="zh-CN"/>
              </w:rPr>
              <w:t>项目名称</w:t>
            </w:r>
          </w:p>
        </w:tc>
        <w:tc>
          <w:tcPr>
            <w:tcW w:w="2526" w:type="dxa"/>
            <w:vAlign w:val="center"/>
          </w:tcPr>
          <w:p>
            <w:pPr>
              <w:jc w:val="center"/>
              <w:rPr>
                <w:rFonts w:ascii="仿宋_GB2312" w:hAnsi="仿宋" w:eastAsia="仿宋_GB2312" w:cs="宋体"/>
                <w:b/>
                <w:bCs/>
                <w:snapToGrid/>
                <w:sz w:val="21"/>
                <w:szCs w:val="21"/>
                <w:lang w:eastAsia="zh-CN"/>
              </w:rPr>
            </w:pPr>
            <w:r>
              <w:rPr>
                <w:rFonts w:hint="eastAsia" w:ascii="仿宋_GB2312" w:hAnsi="仿宋" w:eastAsia="仿宋_GB2312" w:cs="宋体"/>
                <w:b/>
                <w:bCs/>
                <w:snapToGrid/>
                <w:sz w:val="21"/>
                <w:szCs w:val="21"/>
                <w:lang w:eastAsia="zh-CN"/>
              </w:rPr>
              <w:t>建设单位</w:t>
            </w:r>
          </w:p>
        </w:tc>
        <w:tc>
          <w:tcPr>
            <w:tcW w:w="1903" w:type="dxa"/>
            <w:shd w:val="clear" w:color="auto" w:fill="auto"/>
            <w:vAlign w:val="center"/>
          </w:tcPr>
          <w:p>
            <w:pPr>
              <w:jc w:val="center"/>
              <w:rPr>
                <w:rFonts w:ascii="仿宋_GB2312" w:hAnsi="仿宋" w:eastAsia="仿宋_GB2312" w:cs="宋体"/>
                <w:b/>
                <w:bCs/>
                <w:snapToGrid/>
                <w:sz w:val="21"/>
                <w:szCs w:val="21"/>
                <w:lang w:eastAsia="zh-CN"/>
              </w:rPr>
            </w:pPr>
            <w:r>
              <w:rPr>
                <w:rFonts w:hint="eastAsia" w:ascii="仿宋_GB2312" w:hAnsi="仿宋" w:eastAsia="仿宋_GB2312" w:cs="宋体"/>
                <w:b/>
                <w:bCs/>
                <w:snapToGrid/>
                <w:sz w:val="21"/>
                <w:szCs w:val="21"/>
                <w:lang w:eastAsia="zh-CN"/>
              </w:rPr>
              <w:t>施工单位</w:t>
            </w:r>
          </w:p>
        </w:tc>
        <w:tc>
          <w:tcPr>
            <w:tcW w:w="1147" w:type="dxa"/>
            <w:shd w:val="clear" w:color="auto" w:fill="auto"/>
            <w:vAlign w:val="center"/>
          </w:tcPr>
          <w:p>
            <w:pPr>
              <w:jc w:val="center"/>
              <w:rPr>
                <w:rFonts w:ascii="仿宋_GB2312" w:hAnsi="仿宋" w:eastAsia="仿宋_GB2312" w:cs="宋体"/>
                <w:b/>
                <w:bCs/>
                <w:snapToGrid/>
                <w:sz w:val="21"/>
                <w:szCs w:val="21"/>
                <w:lang w:eastAsia="zh-CN"/>
              </w:rPr>
            </w:pPr>
            <w:r>
              <w:rPr>
                <w:rFonts w:hint="eastAsia" w:ascii="仿宋_GB2312" w:hAnsi="仿宋" w:eastAsia="仿宋_GB2312" w:cs="宋体"/>
                <w:b/>
                <w:bCs/>
                <w:snapToGrid/>
                <w:sz w:val="21"/>
                <w:szCs w:val="21"/>
                <w:lang w:eastAsia="zh-CN"/>
              </w:rPr>
              <w:t>得分</w:t>
            </w:r>
          </w:p>
        </w:tc>
      </w:tr>
      <w:bookmarkEnd w:id="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846" w:type="dxa"/>
            <w:shd w:val="clear" w:color="auto" w:fill="auto"/>
            <w:vAlign w:val="center"/>
          </w:tcPr>
          <w:p>
            <w:pPr>
              <w:jc w:val="center"/>
              <w:rPr>
                <w:rFonts w:ascii="仿宋_GB2312" w:hAnsi="仿宋" w:eastAsia="仿宋_GB2312" w:cs="宋体"/>
                <w:snapToGrid/>
                <w:sz w:val="21"/>
                <w:szCs w:val="21"/>
                <w:lang w:eastAsia="zh-CN"/>
              </w:rPr>
            </w:pPr>
            <w:r>
              <w:rPr>
                <w:rFonts w:hint="eastAsia" w:ascii="仿宋" w:hAnsi="仿宋" w:eastAsia="仿宋" w:cs="宋体"/>
                <w:snapToGrid/>
                <w:sz w:val="21"/>
                <w:szCs w:val="21"/>
                <w:lang w:eastAsia="zh-CN"/>
              </w:rPr>
              <w:t xml:space="preserve">第1名 </w:t>
            </w:r>
          </w:p>
        </w:tc>
        <w:tc>
          <w:tcPr>
            <w:tcW w:w="2572" w:type="dxa"/>
            <w:shd w:val="clear" w:color="auto" w:fill="auto"/>
            <w:vAlign w:val="center"/>
          </w:tcPr>
          <w:p>
            <w:pPr>
              <w:jc w:val="center"/>
              <w:rPr>
                <w:rFonts w:ascii="仿宋" w:hAnsi="仿宋" w:eastAsia="仿宋" w:cs="仿宋"/>
                <w:snapToGrid/>
                <w:sz w:val="21"/>
                <w:szCs w:val="21"/>
                <w:lang w:eastAsia="zh-CN"/>
              </w:rPr>
            </w:pPr>
            <w:r>
              <w:rPr>
                <w:rFonts w:hint="eastAsia" w:ascii="仿宋" w:hAnsi="仿宋" w:eastAsia="仿宋" w:cs="仿宋"/>
                <w:snapToGrid/>
                <w:sz w:val="21"/>
                <w:szCs w:val="21"/>
                <w:lang w:eastAsia="zh-CN"/>
              </w:rPr>
              <w:t>深圳市前海</w:t>
            </w:r>
            <w:r>
              <w:rPr>
                <w:rFonts w:ascii="仿宋" w:hAnsi="仿宋" w:eastAsia="仿宋" w:cs="仿宋"/>
                <w:snapToGrid/>
                <w:sz w:val="21"/>
                <w:szCs w:val="21"/>
                <w:lang w:eastAsia="zh-CN"/>
              </w:rPr>
              <w:t>-</w:t>
            </w:r>
            <w:r>
              <w:rPr>
                <w:rFonts w:hint="eastAsia" w:ascii="仿宋" w:hAnsi="仿宋" w:eastAsia="仿宋" w:cs="仿宋"/>
                <w:snapToGrid/>
                <w:sz w:val="21"/>
                <w:szCs w:val="21"/>
                <w:lang w:eastAsia="zh-CN"/>
              </w:rPr>
              <w:t>南山排水深隧系统工程土建Ⅰ标</w:t>
            </w:r>
          </w:p>
        </w:tc>
        <w:tc>
          <w:tcPr>
            <w:tcW w:w="2526" w:type="dxa"/>
            <w:vAlign w:val="center"/>
          </w:tcPr>
          <w:p>
            <w:pPr>
              <w:jc w:val="center"/>
              <w:rPr>
                <w:rFonts w:ascii="仿宋" w:hAnsi="仿宋" w:eastAsia="仿宋" w:cs="仿宋"/>
                <w:snapToGrid/>
                <w:sz w:val="21"/>
                <w:szCs w:val="21"/>
                <w:lang w:eastAsia="zh-CN"/>
              </w:rPr>
            </w:pPr>
            <w:r>
              <w:rPr>
                <w:rFonts w:hint="eastAsia" w:ascii="仿宋" w:hAnsi="仿宋" w:eastAsia="仿宋" w:cs="仿宋"/>
                <w:snapToGrid/>
                <w:sz w:val="21"/>
                <w:szCs w:val="21"/>
                <w:lang w:eastAsia="zh-CN"/>
              </w:rPr>
              <w:t>深圳市前海建设投资控股集团有限公司</w:t>
            </w:r>
          </w:p>
        </w:tc>
        <w:tc>
          <w:tcPr>
            <w:tcW w:w="1903" w:type="dxa"/>
            <w:shd w:val="clear" w:color="auto" w:fill="auto"/>
            <w:vAlign w:val="center"/>
          </w:tcPr>
          <w:p>
            <w:pPr>
              <w:jc w:val="center"/>
              <w:rPr>
                <w:rFonts w:ascii="仿宋" w:hAnsi="仿宋" w:eastAsia="仿宋" w:cs="仿宋"/>
                <w:snapToGrid/>
                <w:sz w:val="21"/>
                <w:szCs w:val="21"/>
                <w:lang w:eastAsia="zh-CN"/>
              </w:rPr>
            </w:pPr>
            <w:r>
              <w:rPr>
                <w:rFonts w:hint="eastAsia" w:ascii="仿宋" w:hAnsi="仿宋" w:eastAsia="仿宋" w:cs="仿宋"/>
                <w:snapToGrid/>
                <w:sz w:val="21"/>
                <w:szCs w:val="21"/>
                <w:lang w:eastAsia="zh-CN"/>
              </w:rPr>
              <w:t>中铁隧道局集团有限公司</w:t>
            </w:r>
          </w:p>
        </w:tc>
        <w:tc>
          <w:tcPr>
            <w:tcW w:w="1147" w:type="dxa"/>
            <w:shd w:val="clear" w:color="auto" w:fill="auto"/>
            <w:vAlign w:val="center"/>
          </w:tcPr>
          <w:p>
            <w:pPr>
              <w:jc w:val="center"/>
              <w:rPr>
                <w:rFonts w:ascii="仿宋" w:hAnsi="仿宋" w:eastAsia="仿宋" w:cs="仿宋"/>
                <w:snapToGrid/>
                <w:sz w:val="21"/>
                <w:szCs w:val="21"/>
                <w:lang w:eastAsia="zh-CN"/>
              </w:rPr>
            </w:pPr>
            <w:r>
              <w:rPr>
                <w:rFonts w:ascii="仿宋" w:hAnsi="仿宋" w:eastAsia="仿宋" w:cs="仿宋"/>
                <w:snapToGrid/>
                <w:sz w:val="21"/>
                <w:szCs w:val="21"/>
                <w:lang w:eastAsia="zh-CN"/>
              </w:rPr>
              <w:t>92.28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846" w:type="dxa"/>
            <w:shd w:val="clear" w:color="auto" w:fill="auto"/>
            <w:vAlign w:val="center"/>
          </w:tcPr>
          <w:p>
            <w:pPr>
              <w:jc w:val="center"/>
              <w:rPr>
                <w:rFonts w:ascii="仿宋_GB2312" w:eastAsia="仿宋_GB2312"/>
                <w:sz w:val="21"/>
                <w:szCs w:val="21"/>
              </w:rPr>
            </w:pPr>
            <w:r>
              <w:rPr>
                <w:rFonts w:hint="eastAsia" w:ascii="仿宋" w:hAnsi="仿宋" w:eastAsia="仿宋" w:cs="宋体"/>
                <w:snapToGrid/>
                <w:sz w:val="21"/>
                <w:szCs w:val="21"/>
                <w:lang w:eastAsia="zh-CN"/>
              </w:rPr>
              <w:t>第2名</w:t>
            </w:r>
          </w:p>
        </w:tc>
        <w:tc>
          <w:tcPr>
            <w:tcW w:w="2572" w:type="dxa"/>
            <w:shd w:val="clear" w:color="auto" w:fill="auto"/>
            <w:vAlign w:val="center"/>
          </w:tcPr>
          <w:p>
            <w:pPr>
              <w:jc w:val="center"/>
              <w:rPr>
                <w:rFonts w:ascii="仿宋" w:hAnsi="仿宋" w:eastAsia="仿宋" w:cs="仿宋"/>
                <w:snapToGrid/>
                <w:sz w:val="21"/>
                <w:szCs w:val="21"/>
                <w:lang w:eastAsia="zh-CN"/>
              </w:rPr>
            </w:pPr>
            <w:r>
              <w:rPr>
                <w:rFonts w:hint="eastAsia" w:ascii="仿宋" w:hAnsi="仿宋" w:eastAsia="仿宋" w:cs="仿宋"/>
                <w:snapToGrid/>
                <w:sz w:val="21"/>
                <w:szCs w:val="21"/>
                <w:lang w:eastAsia="zh-CN"/>
              </w:rPr>
              <w:t>大空港新城区截流河综合治理工程</w:t>
            </w:r>
            <w:r>
              <w:rPr>
                <w:rFonts w:ascii="仿宋" w:hAnsi="仿宋" w:eastAsia="仿宋" w:cs="仿宋"/>
                <w:snapToGrid/>
                <w:sz w:val="21"/>
                <w:szCs w:val="21"/>
                <w:lang w:eastAsia="zh-CN"/>
              </w:rPr>
              <w:t>-</w:t>
            </w:r>
            <w:r>
              <w:rPr>
                <w:rFonts w:hint="eastAsia" w:ascii="仿宋" w:hAnsi="仿宋" w:eastAsia="仿宋" w:cs="仿宋"/>
                <w:snapToGrid/>
                <w:sz w:val="21"/>
                <w:szCs w:val="21"/>
                <w:lang w:eastAsia="zh-CN"/>
              </w:rPr>
              <w:t>主体部分（不含生态修复）</w:t>
            </w:r>
          </w:p>
        </w:tc>
        <w:tc>
          <w:tcPr>
            <w:tcW w:w="2526" w:type="dxa"/>
            <w:vAlign w:val="center"/>
          </w:tcPr>
          <w:p>
            <w:pPr>
              <w:jc w:val="center"/>
              <w:rPr>
                <w:rFonts w:ascii="仿宋" w:hAnsi="仿宋" w:eastAsia="仿宋" w:cs="仿宋"/>
                <w:snapToGrid/>
                <w:sz w:val="21"/>
                <w:szCs w:val="21"/>
                <w:lang w:eastAsia="zh-CN"/>
              </w:rPr>
            </w:pPr>
            <w:r>
              <w:rPr>
                <w:rFonts w:hint="eastAsia" w:ascii="仿宋" w:hAnsi="仿宋" w:eastAsia="仿宋" w:cs="仿宋"/>
                <w:snapToGrid/>
                <w:sz w:val="21"/>
                <w:szCs w:val="21"/>
                <w:lang w:eastAsia="zh-CN"/>
              </w:rPr>
              <w:t>深圳市水务工程建设管理中心</w:t>
            </w:r>
          </w:p>
        </w:tc>
        <w:tc>
          <w:tcPr>
            <w:tcW w:w="1903" w:type="dxa"/>
            <w:shd w:val="clear" w:color="auto" w:fill="auto"/>
            <w:vAlign w:val="center"/>
          </w:tcPr>
          <w:p>
            <w:pPr>
              <w:jc w:val="center"/>
              <w:rPr>
                <w:rFonts w:ascii="仿宋" w:hAnsi="仿宋" w:eastAsia="仿宋" w:cs="仿宋"/>
                <w:snapToGrid/>
                <w:sz w:val="21"/>
                <w:szCs w:val="21"/>
                <w:lang w:eastAsia="zh-CN"/>
              </w:rPr>
            </w:pPr>
            <w:r>
              <w:rPr>
                <w:rFonts w:hint="eastAsia" w:ascii="仿宋" w:hAnsi="仿宋" w:eastAsia="仿宋" w:cs="仿宋"/>
                <w:snapToGrid/>
                <w:sz w:val="21"/>
                <w:szCs w:val="21"/>
                <w:lang w:eastAsia="zh-CN"/>
              </w:rPr>
              <w:t>中国水利水电第八工程局有限公司</w:t>
            </w:r>
          </w:p>
        </w:tc>
        <w:tc>
          <w:tcPr>
            <w:tcW w:w="1147" w:type="dxa"/>
            <w:shd w:val="clear" w:color="auto" w:fill="auto"/>
            <w:vAlign w:val="center"/>
          </w:tcPr>
          <w:p>
            <w:pPr>
              <w:jc w:val="center"/>
              <w:rPr>
                <w:rFonts w:ascii="仿宋" w:hAnsi="仿宋" w:eastAsia="仿宋" w:cs="仿宋"/>
                <w:snapToGrid/>
                <w:sz w:val="21"/>
                <w:szCs w:val="21"/>
                <w:lang w:eastAsia="zh-CN"/>
              </w:rPr>
            </w:pPr>
            <w:r>
              <w:rPr>
                <w:rFonts w:ascii="仿宋" w:hAnsi="仿宋" w:eastAsia="仿宋" w:cs="仿宋"/>
                <w:snapToGrid/>
                <w:sz w:val="21"/>
                <w:szCs w:val="21"/>
                <w:lang w:eastAsia="zh-CN"/>
              </w:rPr>
              <w:t>91.17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846" w:type="dxa"/>
            <w:shd w:val="clear" w:color="auto" w:fill="auto"/>
            <w:vAlign w:val="center"/>
          </w:tcPr>
          <w:p>
            <w:pPr>
              <w:jc w:val="center"/>
              <w:rPr>
                <w:rFonts w:ascii="仿宋_GB2312" w:eastAsia="仿宋_GB2312"/>
                <w:sz w:val="21"/>
                <w:szCs w:val="21"/>
              </w:rPr>
            </w:pPr>
            <w:r>
              <w:rPr>
                <w:rFonts w:hint="eastAsia" w:ascii="仿宋" w:hAnsi="仿宋" w:eastAsia="仿宋" w:cs="宋体"/>
                <w:snapToGrid/>
                <w:sz w:val="21"/>
                <w:szCs w:val="21"/>
                <w:lang w:eastAsia="zh-CN"/>
              </w:rPr>
              <w:t>第3名</w:t>
            </w:r>
          </w:p>
        </w:tc>
        <w:tc>
          <w:tcPr>
            <w:tcW w:w="2572" w:type="dxa"/>
            <w:shd w:val="clear" w:color="auto" w:fill="auto"/>
            <w:vAlign w:val="center"/>
          </w:tcPr>
          <w:p>
            <w:pPr>
              <w:jc w:val="center"/>
              <w:rPr>
                <w:rFonts w:ascii="仿宋" w:hAnsi="仿宋" w:eastAsia="仿宋" w:cs="仿宋"/>
                <w:snapToGrid/>
                <w:sz w:val="21"/>
                <w:szCs w:val="21"/>
                <w:lang w:eastAsia="zh-CN"/>
              </w:rPr>
            </w:pPr>
            <w:r>
              <w:rPr>
                <w:rFonts w:hint="eastAsia" w:ascii="仿宋" w:hAnsi="仿宋" w:eastAsia="仿宋" w:cs="仿宋"/>
                <w:snapToGrid/>
                <w:sz w:val="21"/>
                <w:szCs w:val="21"/>
                <w:lang w:eastAsia="zh-CN"/>
              </w:rPr>
              <w:t>深圳市沙井水质净化厂三期工程设计采购施工总承包（</w:t>
            </w:r>
            <w:r>
              <w:rPr>
                <w:rFonts w:ascii="仿宋" w:hAnsi="仿宋" w:eastAsia="仿宋" w:cs="仿宋"/>
                <w:snapToGrid/>
                <w:sz w:val="21"/>
                <w:szCs w:val="21"/>
                <w:lang w:eastAsia="zh-CN"/>
              </w:rPr>
              <w:t>EPC</w:t>
            </w:r>
            <w:r>
              <w:rPr>
                <w:rFonts w:hint="eastAsia" w:ascii="仿宋" w:hAnsi="仿宋" w:eastAsia="仿宋" w:cs="仿宋"/>
                <w:snapToGrid/>
                <w:sz w:val="21"/>
                <w:szCs w:val="21"/>
                <w:lang w:eastAsia="zh-CN"/>
              </w:rPr>
              <w:t>）</w:t>
            </w:r>
          </w:p>
        </w:tc>
        <w:tc>
          <w:tcPr>
            <w:tcW w:w="2526" w:type="dxa"/>
            <w:vAlign w:val="center"/>
          </w:tcPr>
          <w:p>
            <w:pPr>
              <w:jc w:val="center"/>
              <w:rPr>
                <w:rFonts w:ascii="仿宋" w:hAnsi="仿宋" w:eastAsia="仿宋" w:cs="仿宋"/>
                <w:snapToGrid/>
                <w:sz w:val="21"/>
                <w:szCs w:val="21"/>
                <w:lang w:eastAsia="zh-CN"/>
              </w:rPr>
            </w:pPr>
            <w:r>
              <w:rPr>
                <w:rFonts w:hint="eastAsia" w:ascii="仿宋" w:hAnsi="仿宋" w:eastAsia="仿宋" w:cs="仿宋"/>
                <w:snapToGrid/>
                <w:sz w:val="21"/>
                <w:szCs w:val="21"/>
                <w:lang w:eastAsia="zh-CN"/>
              </w:rPr>
              <w:t>深圳市水务工程建设管理中心、深圳市环水启航水质净化有限公司</w:t>
            </w:r>
          </w:p>
        </w:tc>
        <w:tc>
          <w:tcPr>
            <w:tcW w:w="1903" w:type="dxa"/>
            <w:shd w:val="clear" w:color="auto" w:fill="auto"/>
            <w:vAlign w:val="center"/>
          </w:tcPr>
          <w:p>
            <w:pPr>
              <w:jc w:val="center"/>
              <w:rPr>
                <w:rFonts w:ascii="仿宋" w:hAnsi="仿宋" w:eastAsia="仿宋" w:cs="仿宋"/>
                <w:snapToGrid/>
                <w:sz w:val="21"/>
                <w:szCs w:val="21"/>
                <w:lang w:eastAsia="zh-CN"/>
              </w:rPr>
            </w:pPr>
            <w:r>
              <w:rPr>
                <w:rFonts w:hint="eastAsia" w:ascii="仿宋" w:hAnsi="仿宋" w:eastAsia="仿宋" w:cs="仿宋"/>
                <w:snapToGrid/>
                <w:sz w:val="21"/>
                <w:szCs w:val="21"/>
                <w:lang w:eastAsia="zh-CN"/>
              </w:rPr>
              <w:t>中交第一航务工程局有限公司</w:t>
            </w:r>
          </w:p>
        </w:tc>
        <w:tc>
          <w:tcPr>
            <w:tcW w:w="1147" w:type="dxa"/>
            <w:shd w:val="clear" w:color="auto" w:fill="auto"/>
            <w:vAlign w:val="center"/>
          </w:tcPr>
          <w:p>
            <w:pPr>
              <w:jc w:val="center"/>
              <w:rPr>
                <w:rFonts w:ascii="仿宋" w:hAnsi="仿宋" w:eastAsia="仿宋" w:cs="仿宋"/>
                <w:snapToGrid/>
                <w:sz w:val="21"/>
                <w:szCs w:val="21"/>
                <w:lang w:eastAsia="zh-CN"/>
              </w:rPr>
            </w:pPr>
            <w:r>
              <w:rPr>
                <w:rFonts w:ascii="仿宋" w:hAnsi="仿宋" w:eastAsia="仿宋" w:cs="仿宋"/>
                <w:snapToGrid/>
                <w:sz w:val="21"/>
                <w:szCs w:val="21"/>
                <w:lang w:eastAsia="zh-CN"/>
              </w:rPr>
              <w:t>90.53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70" w:hRule="atLeast"/>
        </w:trPr>
        <w:tc>
          <w:tcPr>
            <w:tcW w:w="846" w:type="dxa"/>
            <w:shd w:val="clear" w:color="auto" w:fill="auto"/>
            <w:vAlign w:val="center"/>
          </w:tcPr>
          <w:p>
            <w:pPr>
              <w:jc w:val="center"/>
              <w:rPr>
                <w:rFonts w:ascii="仿宋_GB2312" w:eastAsia="仿宋_GB2312"/>
                <w:sz w:val="21"/>
                <w:szCs w:val="21"/>
              </w:rPr>
            </w:pPr>
            <w:r>
              <w:rPr>
                <w:rFonts w:hint="eastAsia" w:ascii="仿宋" w:hAnsi="仿宋" w:eastAsia="仿宋" w:cs="宋体"/>
                <w:snapToGrid/>
                <w:sz w:val="21"/>
                <w:szCs w:val="21"/>
                <w:lang w:eastAsia="zh-CN"/>
              </w:rPr>
              <w:t>第4名</w:t>
            </w:r>
          </w:p>
        </w:tc>
        <w:tc>
          <w:tcPr>
            <w:tcW w:w="2572" w:type="dxa"/>
            <w:shd w:val="clear" w:color="auto" w:fill="auto"/>
            <w:vAlign w:val="center"/>
          </w:tcPr>
          <w:p>
            <w:pPr>
              <w:jc w:val="center"/>
              <w:rPr>
                <w:rFonts w:ascii="仿宋" w:hAnsi="仿宋" w:eastAsia="仿宋" w:cs="仿宋"/>
                <w:snapToGrid/>
                <w:sz w:val="21"/>
                <w:szCs w:val="21"/>
                <w:lang w:eastAsia="zh-CN"/>
              </w:rPr>
            </w:pPr>
            <w:r>
              <w:rPr>
                <w:rFonts w:hint="eastAsia" w:ascii="仿宋" w:hAnsi="仿宋" w:eastAsia="仿宋" w:cs="仿宋"/>
                <w:snapToGrid/>
                <w:sz w:val="21"/>
                <w:szCs w:val="21"/>
                <w:lang w:eastAsia="zh-CN"/>
              </w:rPr>
              <w:t>福永水质净化厂二期工程设计采购施工总承包（</w:t>
            </w:r>
            <w:r>
              <w:rPr>
                <w:rFonts w:ascii="仿宋" w:hAnsi="仿宋" w:eastAsia="仿宋" w:cs="仿宋"/>
                <w:snapToGrid/>
                <w:sz w:val="21"/>
                <w:szCs w:val="21"/>
                <w:lang w:eastAsia="zh-CN"/>
              </w:rPr>
              <w:t>EPC</w:t>
            </w:r>
            <w:r>
              <w:rPr>
                <w:rFonts w:hint="eastAsia" w:ascii="仿宋" w:hAnsi="仿宋" w:eastAsia="仿宋" w:cs="仿宋"/>
                <w:snapToGrid/>
                <w:sz w:val="21"/>
                <w:szCs w:val="21"/>
                <w:lang w:eastAsia="zh-CN"/>
              </w:rPr>
              <w:t>）</w:t>
            </w:r>
          </w:p>
        </w:tc>
        <w:tc>
          <w:tcPr>
            <w:tcW w:w="2526" w:type="dxa"/>
            <w:vAlign w:val="center"/>
          </w:tcPr>
          <w:p>
            <w:pPr>
              <w:jc w:val="center"/>
              <w:rPr>
                <w:rFonts w:ascii="仿宋" w:hAnsi="仿宋" w:eastAsia="仿宋" w:cs="仿宋"/>
                <w:snapToGrid/>
                <w:sz w:val="21"/>
                <w:szCs w:val="21"/>
                <w:lang w:eastAsia="zh-CN"/>
              </w:rPr>
            </w:pPr>
            <w:r>
              <w:rPr>
                <w:rFonts w:hint="eastAsia" w:ascii="仿宋" w:hAnsi="仿宋" w:eastAsia="仿宋" w:cs="仿宋"/>
                <w:snapToGrid/>
                <w:sz w:val="21"/>
                <w:szCs w:val="21"/>
                <w:lang w:eastAsia="zh-CN"/>
              </w:rPr>
              <w:t>深圳市水务工程建设管理中心、深圳市深水福永水质净化有限公司</w:t>
            </w:r>
          </w:p>
        </w:tc>
        <w:tc>
          <w:tcPr>
            <w:tcW w:w="1903" w:type="dxa"/>
            <w:shd w:val="clear" w:color="auto" w:fill="auto"/>
            <w:vAlign w:val="center"/>
          </w:tcPr>
          <w:p>
            <w:pPr>
              <w:jc w:val="center"/>
              <w:rPr>
                <w:rFonts w:ascii="仿宋" w:hAnsi="仿宋" w:eastAsia="仿宋" w:cs="仿宋"/>
                <w:snapToGrid/>
                <w:sz w:val="21"/>
                <w:szCs w:val="21"/>
                <w:lang w:eastAsia="zh-CN"/>
              </w:rPr>
            </w:pPr>
            <w:r>
              <w:rPr>
                <w:rFonts w:hint="eastAsia" w:ascii="仿宋" w:hAnsi="仿宋" w:eastAsia="仿宋" w:cs="仿宋"/>
                <w:snapToGrid/>
                <w:sz w:val="21"/>
                <w:szCs w:val="21"/>
                <w:lang w:eastAsia="zh-CN"/>
              </w:rPr>
              <w:t>广东省基础工程集团有限公司</w:t>
            </w:r>
          </w:p>
        </w:tc>
        <w:tc>
          <w:tcPr>
            <w:tcW w:w="1147" w:type="dxa"/>
            <w:shd w:val="clear" w:color="auto" w:fill="auto"/>
            <w:vAlign w:val="center"/>
          </w:tcPr>
          <w:p>
            <w:pPr>
              <w:jc w:val="center"/>
              <w:rPr>
                <w:rFonts w:ascii="仿宋" w:hAnsi="仿宋" w:eastAsia="仿宋" w:cs="仿宋"/>
                <w:snapToGrid/>
                <w:sz w:val="21"/>
                <w:szCs w:val="21"/>
                <w:lang w:eastAsia="zh-CN"/>
              </w:rPr>
            </w:pPr>
            <w:r>
              <w:rPr>
                <w:rFonts w:ascii="仿宋" w:hAnsi="仿宋" w:eastAsia="仿宋" w:cs="仿宋"/>
                <w:snapToGrid/>
                <w:sz w:val="21"/>
                <w:szCs w:val="21"/>
                <w:lang w:eastAsia="zh-CN"/>
              </w:rPr>
              <w:t>89.81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trPr>
        <w:tc>
          <w:tcPr>
            <w:tcW w:w="846" w:type="dxa"/>
            <w:shd w:val="clear" w:color="auto" w:fill="auto"/>
            <w:vAlign w:val="center"/>
          </w:tcPr>
          <w:p>
            <w:pPr>
              <w:jc w:val="center"/>
              <w:rPr>
                <w:rFonts w:ascii="仿宋_GB2312" w:eastAsia="仿宋_GB2312"/>
                <w:sz w:val="21"/>
                <w:szCs w:val="21"/>
              </w:rPr>
            </w:pPr>
            <w:r>
              <w:rPr>
                <w:rFonts w:hint="eastAsia" w:ascii="仿宋" w:hAnsi="仿宋" w:eastAsia="仿宋" w:cs="宋体"/>
                <w:snapToGrid/>
                <w:sz w:val="21"/>
                <w:szCs w:val="21"/>
                <w:lang w:eastAsia="zh-CN"/>
              </w:rPr>
              <w:t>第5名</w:t>
            </w:r>
          </w:p>
        </w:tc>
        <w:tc>
          <w:tcPr>
            <w:tcW w:w="2572" w:type="dxa"/>
            <w:shd w:val="clear" w:color="auto" w:fill="auto"/>
            <w:vAlign w:val="center"/>
          </w:tcPr>
          <w:p>
            <w:pPr>
              <w:jc w:val="center"/>
              <w:rPr>
                <w:rFonts w:ascii="仿宋" w:hAnsi="仿宋" w:eastAsia="仿宋" w:cs="仿宋"/>
                <w:snapToGrid/>
                <w:sz w:val="21"/>
                <w:szCs w:val="21"/>
                <w:lang w:eastAsia="zh-CN"/>
              </w:rPr>
            </w:pPr>
            <w:r>
              <w:rPr>
                <w:rFonts w:hint="eastAsia" w:ascii="仿宋" w:hAnsi="仿宋" w:eastAsia="仿宋" w:cs="仿宋"/>
                <w:snapToGrid/>
                <w:sz w:val="21"/>
                <w:szCs w:val="21"/>
                <w:lang w:eastAsia="zh-CN"/>
              </w:rPr>
              <w:t>坝光片区防洪（潮）排涝工程第Ⅲ标段</w:t>
            </w:r>
          </w:p>
        </w:tc>
        <w:tc>
          <w:tcPr>
            <w:tcW w:w="2526" w:type="dxa"/>
            <w:vAlign w:val="center"/>
          </w:tcPr>
          <w:p>
            <w:pPr>
              <w:jc w:val="center"/>
              <w:rPr>
                <w:rFonts w:ascii="仿宋" w:hAnsi="仿宋" w:eastAsia="仿宋" w:cs="仿宋"/>
                <w:snapToGrid/>
                <w:sz w:val="21"/>
                <w:szCs w:val="21"/>
                <w:lang w:eastAsia="zh-CN"/>
              </w:rPr>
            </w:pPr>
            <w:r>
              <w:rPr>
                <w:rFonts w:hint="eastAsia" w:ascii="仿宋" w:hAnsi="仿宋" w:eastAsia="仿宋" w:cs="仿宋"/>
                <w:snapToGrid/>
                <w:sz w:val="21"/>
                <w:szCs w:val="21"/>
                <w:lang w:eastAsia="zh-CN"/>
              </w:rPr>
              <w:t>深圳市水务工程建设管理中心</w:t>
            </w:r>
          </w:p>
        </w:tc>
        <w:tc>
          <w:tcPr>
            <w:tcW w:w="1903" w:type="dxa"/>
            <w:shd w:val="clear" w:color="auto" w:fill="auto"/>
            <w:vAlign w:val="center"/>
          </w:tcPr>
          <w:p>
            <w:pPr>
              <w:jc w:val="center"/>
              <w:rPr>
                <w:rFonts w:ascii="仿宋" w:hAnsi="仿宋" w:eastAsia="仿宋" w:cs="仿宋"/>
                <w:snapToGrid/>
                <w:sz w:val="21"/>
                <w:szCs w:val="21"/>
                <w:lang w:eastAsia="zh-CN"/>
              </w:rPr>
            </w:pPr>
            <w:r>
              <w:rPr>
                <w:rFonts w:hint="eastAsia" w:ascii="仿宋" w:hAnsi="仿宋" w:eastAsia="仿宋" w:cs="仿宋"/>
                <w:snapToGrid/>
                <w:sz w:val="21"/>
                <w:szCs w:val="21"/>
                <w:lang w:eastAsia="zh-CN"/>
              </w:rPr>
              <w:t>中国水利水电第十一工程局有限公司</w:t>
            </w:r>
          </w:p>
        </w:tc>
        <w:tc>
          <w:tcPr>
            <w:tcW w:w="1147" w:type="dxa"/>
            <w:shd w:val="clear" w:color="auto" w:fill="auto"/>
            <w:vAlign w:val="center"/>
          </w:tcPr>
          <w:p>
            <w:pPr>
              <w:jc w:val="center"/>
              <w:rPr>
                <w:rFonts w:ascii="仿宋" w:hAnsi="仿宋" w:eastAsia="仿宋" w:cs="仿宋"/>
                <w:snapToGrid/>
                <w:sz w:val="21"/>
                <w:szCs w:val="21"/>
                <w:lang w:eastAsia="zh-CN"/>
              </w:rPr>
            </w:pPr>
            <w:r>
              <w:rPr>
                <w:rFonts w:ascii="仿宋" w:hAnsi="仿宋" w:eastAsia="仿宋" w:cs="仿宋"/>
                <w:snapToGrid/>
                <w:sz w:val="21"/>
                <w:szCs w:val="21"/>
                <w:lang w:eastAsia="zh-CN"/>
              </w:rPr>
              <w:t>89.32</w:t>
            </w:r>
          </w:p>
        </w:tc>
      </w:tr>
    </w:tbl>
    <w:p>
      <w:pPr>
        <w:rPr>
          <w:lang w:eastAsia="zh-CN"/>
        </w:rPr>
      </w:pPr>
    </w:p>
    <w:p>
      <w:pPr>
        <w:rPr>
          <w:sz w:val="21"/>
          <w:szCs w:val="21"/>
          <w:lang w:eastAsia="zh-CN"/>
        </w:rPr>
      </w:pPr>
    </w:p>
    <w:p>
      <w:pPr>
        <w:spacing w:line="276" w:lineRule="auto"/>
        <w:jc w:val="center"/>
        <w:rPr>
          <w:rFonts w:ascii="黑体" w:hAnsi="黑体" w:eastAsia="黑体" w:cs="宋体"/>
          <w:bCs/>
          <w:snapToGrid/>
          <w:sz w:val="28"/>
          <w:szCs w:val="28"/>
          <w:lang w:eastAsia="zh-CN"/>
        </w:rPr>
      </w:pPr>
      <w:r>
        <w:rPr>
          <w:rFonts w:hint="eastAsia" w:ascii="黑体" w:hAnsi="黑体" w:eastAsia="黑体" w:cs="宋体"/>
          <w:snapToGrid/>
          <w:sz w:val="28"/>
          <w:szCs w:val="28"/>
          <w:lang w:eastAsia="zh-CN"/>
        </w:rPr>
        <w:t>质量安全管理得分排名前5名监理单位</w:t>
      </w:r>
    </w:p>
    <w:tbl>
      <w:tblPr>
        <w:tblStyle w:val="10"/>
        <w:tblW w:w="8988"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
        <w:gridCol w:w="2552"/>
        <w:gridCol w:w="2694"/>
        <w:gridCol w:w="1701"/>
        <w:gridCol w:w="1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0" w:type="dxa"/>
            <w:shd w:val="clear" w:color="auto" w:fill="auto"/>
            <w:vAlign w:val="center"/>
          </w:tcPr>
          <w:p>
            <w:pPr>
              <w:jc w:val="center"/>
              <w:rPr>
                <w:rFonts w:ascii="仿宋_GB2312" w:hAnsi="仿宋" w:eastAsia="仿宋_GB2312" w:cs="宋体"/>
                <w:b/>
                <w:bCs/>
                <w:snapToGrid/>
                <w:sz w:val="21"/>
                <w:szCs w:val="21"/>
                <w:lang w:eastAsia="zh-CN"/>
              </w:rPr>
            </w:pPr>
            <w:bookmarkStart w:id="3" w:name="_Hlk21335902"/>
            <w:r>
              <w:rPr>
                <w:rFonts w:hint="eastAsia" w:ascii="仿宋_GB2312" w:hAnsi="仿宋" w:eastAsia="仿宋_GB2312" w:cs="宋体"/>
                <w:b/>
                <w:bCs/>
                <w:snapToGrid/>
                <w:sz w:val="21"/>
                <w:szCs w:val="21"/>
                <w:lang w:eastAsia="zh-CN"/>
              </w:rPr>
              <w:t>排名</w:t>
            </w:r>
          </w:p>
        </w:tc>
        <w:tc>
          <w:tcPr>
            <w:tcW w:w="2552" w:type="dxa"/>
            <w:shd w:val="clear" w:color="auto" w:fill="auto"/>
            <w:vAlign w:val="center"/>
          </w:tcPr>
          <w:p>
            <w:pPr>
              <w:jc w:val="center"/>
              <w:rPr>
                <w:rFonts w:ascii="仿宋_GB2312" w:hAnsi="仿宋" w:eastAsia="仿宋_GB2312" w:cs="宋体"/>
                <w:b/>
                <w:bCs/>
                <w:snapToGrid/>
                <w:sz w:val="21"/>
                <w:szCs w:val="21"/>
                <w:lang w:eastAsia="zh-CN"/>
              </w:rPr>
            </w:pPr>
            <w:r>
              <w:rPr>
                <w:rFonts w:hint="eastAsia" w:ascii="仿宋_GB2312" w:hAnsi="仿宋" w:eastAsia="仿宋_GB2312" w:cs="宋体"/>
                <w:b/>
                <w:bCs/>
                <w:snapToGrid/>
                <w:sz w:val="21"/>
                <w:szCs w:val="21"/>
                <w:lang w:eastAsia="zh-CN"/>
              </w:rPr>
              <w:t>项目名称</w:t>
            </w:r>
          </w:p>
        </w:tc>
        <w:tc>
          <w:tcPr>
            <w:tcW w:w="2694" w:type="dxa"/>
            <w:vAlign w:val="center"/>
          </w:tcPr>
          <w:p>
            <w:pPr>
              <w:jc w:val="center"/>
              <w:rPr>
                <w:rFonts w:ascii="仿宋_GB2312" w:hAnsi="仿宋" w:eastAsia="仿宋_GB2312" w:cs="宋体"/>
                <w:b/>
                <w:bCs/>
                <w:snapToGrid/>
                <w:sz w:val="21"/>
                <w:szCs w:val="21"/>
                <w:lang w:eastAsia="zh-CN"/>
              </w:rPr>
            </w:pPr>
            <w:r>
              <w:rPr>
                <w:rFonts w:hint="eastAsia" w:ascii="仿宋_GB2312" w:hAnsi="仿宋" w:eastAsia="仿宋_GB2312" w:cs="宋体"/>
                <w:b/>
                <w:bCs/>
                <w:snapToGrid/>
                <w:sz w:val="21"/>
                <w:szCs w:val="21"/>
                <w:lang w:eastAsia="zh-CN"/>
              </w:rPr>
              <w:t>建设单位</w:t>
            </w:r>
          </w:p>
        </w:tc>
        <w:tc>
          <w:tcPr>
            <w:tcW w:w="1701" w:type="dxa"/>
            <w:shd w:val="clear" w:color="auto" w:fill="auto"/>
            <w:vAlign w:val="center"/>
          </w:tcPr>
          <w:p>
            <w:pPr>
              <w:jc w:val="center"/>
              <w:rPr>
                <w:rFonts w:ascii="仿宋_GB2312" w:hAnsi="仿宋" w:eastAsia="仿宋_GB2312" w:cs="宋体"/>
                <w:b/>
                <w:bCs/>
                <w:snapToGrid/>
                <w:sz w:val="21"/>
                <w:szCs w:val="21"/>
                <w:lang w:eastAsia="zh-CN"/>
              </w:rPr>
            </w:pPr>
            <w:r>
              <w:rPr>
                <w:rFonts w:hint="eastAsia" w:ascii="仿宋_GB2312" w:hAnsi="仿宋" w:eastAsia="仿宋_GB2312" w:cs="宋体"/>
                <w:b/>
                <w:bCs/>
                <w:snapToGrid/>
                <w:sz w:val="21"/>
                <w:szCs w:val="21"/>
                <w:lang w:eastAsia="zh-CN"/>
              </w:rPr>
              <w:t>监理单位</w:t>
            </w:r>
          </w:p>
        </w:tc>
        <w:tc>
          <w:tcPr>
            <w:tcW w:w="1191" w:type="dxa"/>
            <w:shd w:val="clear" w:color="auto" w:fill="auto"/>
            <w:vAlign w:val="center"/>
          </w:tcPr>
          <w:p>
            <w:pPr>
              <w:jc w:val="center"/>
              <w:rPr>
                <w:rFonts w:ascii="仿宋_GB2312" w:hAnsi="仿宋" w:eastAsia="仿宋_GB2312" w:cs="宋体"/>
                <w:b/>
                <w:bCs/>
                <w:snapToGrid/>
                <w:sz w:val="21"/>
                <w:szCs w:val="21"/>
                <w:lang w:eastAsia="zh-CN"/>
              </w:rPr>
            </w:pPr>
            <w:r>
              <w:rPr>
                <w:rFonts w:hint="eastAsia" w:ascii="仿宋_GB2312" w:hAnsi="仿宋" w:eastAsia="仿宋_GB2312" w:cs="宋体"/>
                <w:b/>
                <w:bCs/>
                <w:snapToGrid/>
                <w:sz w:val="21"/>
                <w:szCs w:val="21"/>
                <w:lang w:eastAsia="zh-CN"/>
              </w:rPr>
              <w:t>综合得分</w:t>
            </w:r>
          </w:p>
        </w:tc>
      </w:tr>
      <w:bookmarkEnd w:id="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0" w:type="dxa"/>
            <w:shd w:val="clear" w:color="auto" w:fill="auto"/>
            <w:vAlign w:val="center"/>
          </w:tcPr>
          <w:p>
            <w:pPr>
              <w:jc w:val="center"/>
              <w:rPr>
                <w:rFonts w:ascii="仿宋_GB2312" w:hAnsi="仿宋" w:eastAsia="仿宋_GB2312" w:cs="宋体"/>
                <w:snapToGrid/>
                <w:sz w:val="21"/>
                <w:szCs w:val="21"/>
                <w:lang w:eastAsia="zh-CN"/>
              </w:rPr>
            </w:pPr>
            <w:r>
              <w:rPr>
                <w:rFonts w:hint="eastAsia" w:ascii="仿宋" w:hAnsi="仿宋" w:eastAsia="仿宋" w:cs="宋体"/>
                <w:sz w:val="21"/>
                <w:szCs w:val="21"/>
              </w:rPr>
              <w:t xml:space="preserve">第1名 </w:t>
            </w:r>
          </w:p>
        </w:tc>
        <w:tc>
          <w:tcPr>
            <w:tcW w:w="2552" w:type="dxa"/>
            <w:shd w:val="clear" w:color="auto" w:fill="auto"/>
            <w:vAlign w:val="center"/>
          </w:tcPr>
          <w:p>
            <w:pPr>
              <w:jc w:val="center"/>
              <w:rPr>
                <w:rFonts w:ascii="仿宋" w:hAnsi="仿宋" w:eastAsia="仿宋" w:cs="仿宋"/>
                <w:snapToGrid/>
                <w:sz w:val="21"/>
                <w:szCs w:val="21"/>
                <w:lang w:eastAsia="zh-CN"/>
              </w:rPr>
            </w:pPr>
            <w:r>
              <w:rPr>
                <w:rFonts w:hint="eastAsia" w:ascii="仿宋" w:hAnsi="仿宋" w:eastAsia="仿宋" w:cs="仿宋"/>
                <w:snapToGrid/>
                <w:sz w:val="21"/>
                <w:szCs w:val="21"/>
                <w:lang w:eastAsia="zh-CN"/>
              </w:rPr>
              <w:t>大空港新城区截流河综合治理工程</w:t>
            </w:r>
            <w:r>
              <w:rPr>
                <w:rFonts w:ascii="仿宋" w:hAnsi="仿宋" w:eastAsia="仿宋" w:cs="仿宋"/>
                <w:snapToGrid/>
                <w:sz w:val="21"/>
                <w:szCs w:val="21"/>
                <w:lang w:eastAsia="zh-CN"/>
              </w:rPr>
              <w:t>-</w:t>
            </w:r>
            <w:r>
              <w:rPr>
                <w:rFonts w:hint="eastAsia" w:ascii="仿宋" w:hAnsi="仿宋" w:eastAsia="仿宋" w:cs="仿宋"/>
                <w:snapToGrid/>
                <w:sz w:val="21"/>
                <w:szCs w:val="21"/>
                <w:lang w:eastAsia="zh-CN"/>
              </w:rPr>
              <w:t>主体部分（不含生态修复）</w:t>
            </w:r>
          </w:p>
        </w:tc>
        <w:tc>
          <w:tcPr>
            <w:tcW w:w="2694" w:type="dxa"/>
            <w:vAlign w:val="center"/>
          </w:tcPr>
          <w:p>
            <w:pPr>
              <w:jc w:val="center"/>
              <w:rPr>
                <w:rFonts w:ascii="仿宋" w:hAnsi="仿宋" w:eastAsia="仿宋" w:cs="仿宋"/>
                <w:snapToGrid/>
                <w:sz w:val="21"/>
                <w:szCs w:val="21"/>
                <w:lang w:eastAsia="zh-CN"/>
              </w:rPr>
            </w:pPr>
            <w:r>
              <w:rPr>
                <w:rFonts w:hint="eastAsia" w:ascii="仿宋" w:hAnsi="仿宋" w:eastAsia="仿宋" w:cs="仿宋"/>
                <w:snapToGrid/>
                <w:sz w:val="21"/>
                <w:szCs w:val="21"/>
                <w:lang w:eastAsia="zh-CN"/>
              </w:rPr>
              <w:t>深圳市水务工程建设管理中心</w:t>
            </w:r>
          </w:p>
        </w:tc>
        <w:tc>
          <w:tcPr>
            <w:tcW w:w="1701" w:type="dxa"/>
            <w:shd w:val="clear" w:color="auto" w:fill="auto"/>
            <w:vAlign w:val="center"/>
          </w:tcPr>
          <w:p>
            <w:pPr>
              <w:jc w:val="center"/>
              <w:rPr>
                <w:rFonts w:ascii="仿宋" w:hAnsi="仿宋" w:eastAsia="仿宋" w:cs="仿宋"/>
                <w:snapToGrid/>
                <w:sz w:val="21"/>
                <w:szCs w:val="21"/>
                <w:lang w:eastAsia="zh-CN"/>
              </w:rPr>
            </w:pPr>
            <w:r>
              <w:rPr>
                <w:rFonts w:hint="eastAsia" w:ascii="仿宋" w:hAnsi="仿宋" w:eastAsia="仿宋" w:cs="仿宋"/>
                <w:snapToGrid/>
                <w:sz w:val="21"/>
                <w:szCs w:val="21"/>
                <w:lang w:eastAsia="zh-CN"/>
              </w:rPr>
              <w:t>深圳市深水水务咨询有限公司</w:t>
            </w:r>
          </w:p>
        </w:tc>
        <w:tc>
          <w:tcPr>
            <w:tcW w:w="1191" w:type="dxa"/>
            <w:shd w:val="clear" w:color="auto" w:fill="auto"/>
            <w:vAlign w:val="center"/>
          </w:tcPr>
          <w:p>
            <w:pPr>
              <w:jc w:val="center"/>
              <w:rPr>
                <w:rFonts w:ascii="仿宋" w:hAnsi="仿宋" w:eastAsia="仿宋" w:cs="仿宋"/>
                <w:snapToGrid/>
                <w:sz w:val="21"/>
                <w:szCs w:val="21"/>
                <w:lang w:eastAsia="zh-CN"/>
              </w:rPr>
            </w:pPr>
            <w:r>
              <w:rPr>
                <w:rFonts w:ascii="仿宋" w:hAnsi="仿宋" w:eastAsia="仿宋" w:cs="仿宋"/>
                <w:snapToGrid/>
                <w:sz w:val="21"/>
                <w:szCs w:val="21"/>
                <w:lang w:eastAsia="zh-CN"/>
              </w:rPr>
              <w:t>93.10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0" w:type="dxa"/>
            <w:shd w:val="clear" w:color="auto" w:fill="auto"/>
            <w:vAlign w:val="center"/>
          </w:tcPr>
          <w:p>
            <w:pPr>
              <w:rPr>
                <w:rFonts w:ascii="仿宋_GB2312" w:eastAsia="仿宋_GB2312"/>
                <w:sz w:val="21"/>
                <w:szCs w:val="21"/>
              </w:rPr>
            </w:pPr>
            <w:r>
              <w:rPr>
                <w:rFonts w:hint="eastAsia" w:ascii="仿宋" w:hAnsi="仿宋" w:eastAsia="仿宋" w:cs="宋体"/>
                <w:sz w:val="21"/>
                <w:szCs w:val="21"/>
              </w:rPr>
              <w:t xml:space="preserve">第2名 </w:t>
            </w:r>
          </w:p>
        </w:tc>
        <w:tc>
          <w:tcPr>
            <w:tcW w:w="2552" w:type="dxa"/>
            <w:shd w:val="clear" w:color="auto" w:fill="auto"/>
            <w:vAlign w:val="center"/>
          </w:tcPr>
          <w:p>
            <w:pPr>
              <w:jc w:val="center"/>
              <w:rPr>
                <w:rFonts w:ascii="仿宋" w:hAnsi="仿宋" w:eastAsia="仿宋" w:cs="仿宋"/>
                <w:snapToGrid/>
                <w:sz w:val="21"/>
                <w:szCs w:val="21"/>
                <w:lang w:eastAsia="zh-CN"/>
              </w:rPr>
            </w:pPr>
            <w:r>
              <w:rPr>
                <w:rFonts w:hint="eastAsia" w:ascii="仿宋" w:hAnsi="仿宋" w:eastAsia="仿宋" w:cs="仿宋"/>
                <w:snapToGrid/>
                <w:sz w:val="21"/>
                <w:szCs w:val="21"/>
                <w:lang w:eastAsia="zh-CN"/>
              </w:rPr>
              <w:t>坝光片区防洪（潮）排涝工程第Ⅱ标段</w:t>
            </w:r>
          </w:p>
        </w:tc>
        <w:tc>
          <w:tcPr>
            <w:tcW w:w="2694" w:type="dxa"/>
            <w:vAlign w:val="center"/>
          </w:tcPr>
          <w:p>
            <w:pPr>
              <w:jc w:val="center"/>
              <w:rPr>
                <w:rFonts w:ascii="仿宋" w:hAnsi="仿宋" w:eastAsia="仿宋" w:cs="仿宋"/>
                <w:snapToGrid/>
                <w:sz w:val="21"/>
                <w:szCs w:val="21"/>
                <w:lang w:eastAsia="zh-CN"/>
              </w:rPr>
            </w:pPr>
            <w:r>
              <w:rPr>
                <w:rFonts w:hint="eastAsia" w:ascii="仿宋" w:hAnsi="仿宋" w:eastAsia="仿宋" w:cs="仿宋"/>
                <w:snapToGrid/>
                <w:sz w:val="21"/>
                <w:szCs w:val="21"/>
                <w:lang w:eastAsia="zh-CN"/>
              </w:rPr>
              <w:t>深圳市水务工程建设管理中心</w:t>
            </w:r>
          </w:p>
        </w:tc>
        <w:tc>
          <w:tcPr>
            <w:tcW w:w="1701" w:type="dxa"/>
            <w:shd w:val="clear" w:color="auto" w:fill="auto"/>
            <w:vAlign w:val="center"/>
          </w:tcPr>
          <w:p>
            <w:pPr>
              <w:jc w:val="center"/>
              <w:rPr>
                <w:rFonts w:ascii="仿宋" w:hAnsi="仿宋" w:eastAsia="仿宋" w:cs="仿宋"/>
                <w:snapToGrid/>
                <w:sz w:val="21"/>
                <w:szCs w:val="21"/>
                <w:lang w:eastAsia="zh-CN"/>
              </w:rPr>
            </w:pPr>
            <w:r>
              <w:rPr>
                <w:rFonts w:hint="eastAsia" w:ascii="仿宋" w:hAnsi="仿宋" w:eastAsia="仿宋" w:cs="仿宋"/>
                <w:snapToGrid/>
                <w:sz w:val="21"/>
                <w:szCs w:val="21"/>
                <w:lang w:eastAsia="zh-CN"/>
              </w:rPr>
              <w:t>深圳市深水水务咨询有限公司</w:t>
            </w:r>
          </w:p>
        </w:tc>
        <w:tc>
          <w:tcPr>
            <w:tcW w:w="1191" w:type="dxa"/>
            <w:shd w:val="clear" w:color="auto" w:fill="auto"/>
            <w:vAlign w:val="center"/>
          </w:tcPr>
          <w:p>
            <w:pPr>
              <w:jc w:val="center"/>
              <w:rPr>
                <w:rFonts w:ascii="仿宋" w:hAnsi="仿宋" w:eastAsia="仿宋" w:cs="仿宋"/>
                <w:snapToGrid/>
                <w:sz w:val="21"/>
                <w:szCs w:val="21"/>
                <w:lang w:eastAsia="zh-CN"/>
              </w:rPr>
            </w:pPr>
            <w:r>
              <w:rPr>
                <w:rFonts w:ascii="仿宋" w:hAnsi="仿宋" w:eastAsia="仿宋" w:cs="仿宋"/>
                <w:snapToGrid/>
                <w:sz w:val="21"/>
                <w:szCs w:val="21"/>
                <w:lang w:eastAsia="zh-CN"/>
              </w:rPr>
              <w:t>92.79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0" w:type="dxa"/>
            <w:shd w:val="clear" w:color="auto" w:fill="auto"/>
            <w:vAlign w:val="center"/>
          </w:tcPr>
          <w:p>
            <w:pPr>
              <w:rPr>
                <w:rFonts w:ascii="仿宋_GB2312" w:eastAsia="仿宋_GB2312"/>
                <w:sz w:val="21"/>
                <w:szCs w:val="21"/>
              </w:rPr>
            </w:pPr>
            <w:r>
              <w:rPr>
                <w:rFonts w:hint="eastAsia" w:ascii="仿宋" w:hAnsi="仿宋" w:eastAsia="仿宋" w:cs="宋体"/>
                <w:sz w:val="21"/>
                <w:szCs w:val="21"/>
              </w:rPr>
              <w:t xml:space="preserve">第3名 </w:t>
            </w:r>
          </w:p>
        </w:tc>
        <w:tc>
          <w:tcPr>
            <w:tcW w:w="2552" w:type="dxa"/>
            <w:shd w:val="clear" w:color="auto" w:fill="auto"/>
            <w:vAlign w:val="center"/>
          </w:tcPr>
          <w:p>
            <w:pPr>
              <w:jc w:val="center"/>
              <w:rPr>
                <w:rFonts w:ascii="仿宋" w:hAnsi="仿宋" w:eastAsia="仿宋" w:cs="仿宋"/>
                <w:snapToGrid/>
                <w:sz w:val="21"/>
                <w:szCs w:val="21"/>
                <w:lang w:eastAsia="zh-CN"/>
              </w:rPr>
            </w:pPr>
            <w:r>
              <w:rPr>
                <w:rFonts w:hint="eastAsia" w:ascii="仿宋" w:hAnsi="仿宋" w:eastAsia="仿宋" w:cs="仿宋"/>
                <w:snapToGrid/>
                <w:sz w:val="21"/>
                <w:szCs w:val="21"/>
                <w:lang w:eastAsia="zh-CN"/>
              </w:rPr>
              <w:t>坝光片区防洪（潮）排涝工程第Ⅲ标段</w:t>
            </w:r>
          </w:p>
        </w:tc>
        <w:tc>
          <w:tcPr>
            <w:tcW w:w="2694" w:type="dxa"/>
            <w:vAlign w:val="center"/>
          </w:tcPr>
          <w:p>
            <w:pPr>
              <w:jc w:val="center"/>
              <w:rPr>
                <w:rFonts w:ascii="仿宋" w:hAnsi="仿宋" w:eastAsia="仿宋" w:cs="仿宋"/>
                <w:snapToGrid/>
                <w:sz w:val="21"/>
                <w:szCs w:val="21"/>
                <w:lang w:eastAsia="zh-CN"/>
              </w:rPr>
            </w:pPr>
            <w:r>
              <w:rPr>
                <w:rFonts w:hint="eastAsia" w:ascii="仿宋" w:hAnsi="仿宋" w:eastAsia="仿宋" w:cs="仿宋"/>
                <w:snapToGrid/>
                <w:sz w:val="21"/>
                <w:szCs w:val="21"/>
                <w:lang w:eastAsia="zh-CN"/>
              </w:rPr>
              <w:t>深圳市水务工程建设管理中心</w:t>
            </w:r>
          </w:p>
        </w:tc>
        <w:tc>
          <w:tcPr>
            <w:tcW w:w="1701" w:type="dxa"/>
            <w:shd w:val="clear" w:color="auto" w:fill="auto"/>
            <w:vAlign w:val="center"/>
          </w:tcPr>
          <w:p>
            <w:pPr>
              <w:jc w:val="center"/>
              <w:rPr>
                <w:rFonts w:ascii="仿宋" w:hAnsi="仿宋" w:eastAsia="仿宋" w:cs="仿宋"/>
                <w:snapToGrid/>
                <w:sz w:val="21"/>
                <w:szCs w:val="21"/>
                <w:lang w:eastAsia="zh-CN"/>
              </w:rPr>
            </w:pPr>
            <w:r>
              <w:rPr>
                <w:rFonts w:hint="eastAsia" w:ascii="仿宋" w:hAnsi="仿宋" w:eastAsia="仿宋" w:cs="仿宋"/>
                <w:snapToGrid/>
                <w:sz w:val="21"/>
                <w:szCs w:val="21"/>
                <w:lang w:eastAsia="zh-CN"/>
              </w:rPr>
              <w:t>深圳市深水水务咨询有限公司</w:t>
            </w:r>
          </w:p>
        </w:tc>
        <w:tc>
          <w:tcPr>
            <w:tcW w:w="1191" w:type="dxa"/>
            <w:shd w:val="clear" w:color="auto" w:fill="auto"/>
            <w:vAlign w:val="center"/>
          </w:tcPr>
          <w:p>
            <w:pPr>
              <w:jc w:val="center"/>
              <w:rPr>
                <w:rFonts w:ascii="仿宋" w:hAnsi="仿宋" w:eastAsia="仿宋" w:cs="仿宋"/>
                <w:snapToGrid/>
                <w:sz w:val="21"/>
                <w:szCs w:val="21"/>
                <w:lang w:eastAsia="zh-CN"/>
              </w:rPr>
            </w:pPr>
            <w:r>
              <w:rPr>
                <w:rFonts w:ascii="仿宋" w:hAnsi="仿宋" w:eastAsia="仿宋" w:cs="仿宋"/>
                <w:snapToGrid/>
                <w:sz w:val="21"/>
                <w:szCs w:val="21"/>
                <w:lang w:eastAsia="zh-CN"/>
              </w:rPr>
              <w:t>92.76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7" w:hRule="atLeast"/>
        </w:trPr>
        <w:tc>
          <w:tcPr>
            <w:tcW w:w="850" w:type="dxa"/>
            <w:shd w:val="clear" w:color="auto" w:fill="auto"/>
            <w:vAlign w:val="center"/>
          </w:tcPr>
          <w:p>
            <w:pPr>
              <w:rPr>
                <w:rFonts w:ascii="仿宋_GB2312" w:eastAsia="仿宋_GB2312"/>
                <w:sz w:val="21"/>
                <w:szCs w:val="21"/>
              </w:rPr>
            </w:pPr>
            <w:r>
              <w:rPr>
                <w:rFonts w:hint="eastAsia" w:ascii="仿宋" w:hAnsi="仿宋" w:eastAsia="仿宋" w:cs="宋体"/>
                <w:sz w:val="21"/>
                <w:szCs w:val="21"/>
              </w:rPr>
              <w:t xml:space="preserve">第4名 </w:t>
            </w:r>
          </w:p>
        </w:tc>
        <w:tc>
          <w:tcPr>
            <w:tcW w:w="2552" w:type="dxa"/>
            <w:shd w:val="clear" w:color="auto" w:fill="auto"/>
            <w:vAlign w:val="center"/>
          </w:tcPr>
          <w:p>
            <w:pPr>
              <w:jc w:val="center"/>
              <w:rPr>
                <w:rFonts w:ascii="仿宋" w:hAnsi="仿宋" w:eastAsia="仿宋" w:cs="仿宋"/>
                <w:snapToGrid/>
                <w:sz w:val="21"/>
                <w:szCs w:val="21"/>
                <w:lang w:eastAsia="zh-CN"/>
              </w:rPr>
            </w:pPr>
            <w:r>
              <w:rPr>
                <w:rFonts w:hint="eastAsia" w:ascii="仿宋" w:hAnsi="仿宋" w:eastAsia="仿宋" w:cs="仿宋"/>
                <w:snapToGrid/>
                <w:sz w:val="21"/>
                <w:szCs w:val="21"/>
                <w:lang w:eastAsia="zh-CN"/>
              </w:rPr>
              <w:t>深圳市前海</w:t>
            </w:r>
            <w:r>
              <w:rPr>
                <w:rFonts w:ascii="仿宋" w:hAnsi="仿宋" w:eastAsia="仿宋" w:cs="仿宋"/>
                <w:snapToGrid/>
                <w:sz w:val="21"/>
                <w:szCs w:val="21"/>
                <w:lang w:eastAsia="zh-CN"/>
              </w:rPr>
              <w:t>-</w:t>
            </w:r>
            <w:r>
              <w:rPr>
                <w:rFonts w:hint="eastAsia" w:ascii="仿宋" w:hAnsi="仿宋" w:eastAsia="仿宋" w:cs="仿宋"/>
                <w:snapToGrid/>
                <w:sz w:val="21"/>
                <w:szCs w:val="21"/>
                <w:lang w:eastAsia="zh-CN"/>
              </w:rPr>
              <w:t>南山排水深隧系统工程土建Ⅰ标</w:t>
            </w:r>
          </w:p>
        </w:tc>
        <w:tc>
          <w:tcPr>
            <w:tcW w:w="2694" w:type="dxa"/>
            <w:vAlign w:val="center"/>
          </w:tcPr>
          <w:p>
            <w:pPr>
              <w:jc w:val="center"/>
              <w:rPr>
                <w:rFonts w:ascii="仿宋" w:hAnsi="仿宋" w:eastAsia="仿宋" w:cs="仿宋"/>
                <w:snapToGrid/>
                <w:sz w:val="21"/>
                <w:szCs w:val="21"/>
                <w:lang w:eastAsia="zh-CN"/>
              </w:rPr>
            </w:pPr>
            <w:r>
              <w:rPr>
                <w:rFonts w:hint="eastAsia" w:ascii="仿宋" w:hAnsi="仿宋" w:eastAsia="仿宋" w:cs="仿宋"/>
                <w:snapToGrid/>
                <w:sz w:val="21"/>
                <w:szCs w:val="21"/>
                <w:lang w:eastAsia="zh-CN"/>
              </w:rPr>
              <w:t>深圳市前海建设投资控股集团有限公司</w:t>
            </w:r>
          </w:p>
        </w:tc>
        <w:tc>
          <w:tcPr>
            <w:tcW w:w="1701" w:type="dxa"/>
            <w:shd w:val="clear" w:color="auto" w:fill="auto"/>
            <w:vAlign w:val="center"/>
          </w:tcPr>
          <w:p>
            <w:pPr>
              <w:jc w:val="center"/>
              <w:rPr>
                <w:rFonts w:ascii="仿宋" w:hAnsi="仿宋" w:eastAsia="仿宋" w:cs="仿宋"/>
                <w:snapToGrid/>
                <w:sz w:val="21"/>
                <w:szCs w:val="21"/>
                <w:lang w:eastAsia="zh-CN"/>
              </w:rPr>
            </w:pPr>
            <w:r>
              <w:rPr>
                <w:rFonts w:hint="eastAsia" w:ascii="仿宋" w:hAnsi="仿宋" w:eastAsia="仿宋" w:cs="仿宋"/>
                <w:snapToGrid/>
                <w:sz w:val="21"/>
                <w:szCs w:val="21"/>
                <w:lang w:eastAsia="zh-CN"/>
              </w:rPr>
              <w:t>深圳市深水水务咨询有限公司</w:t>
            </w:r>
          </w:p>
        </w:tc>
        <w:tc>
          <w:tcPr>
            <w:tcW w:w="1191" w:type="dxa"/>
            <w:shd w:val="clear" w:color="auto" w:fill="auto"/>
            <w:vAlign w:val="center"/>
          </w:tcPr>
          <w:p>
            <w:pPr>
              <w:jc w:val="center"/>
              <w:rPr>
                <w:rFonts w:ascii="仿宋" w:hAnsi="仿宋" w:eastAsia="仿宋" w:cs="仿宋"/>
                <w:snapToGrid/>
                <w:sz w:val="21"/>
                <w:szCs w:val="21"/>
                <w:lang w:eastAsia="zh-CN"/>
              </w:rPr>
            </w:pPr>
            <w:r>
              <w:rPr>
                <w:rFonts w:ascii="仿宋" w:hAnsi="仿宋" w:eastAsia="仿宋" w:cs="仿宋"/>
                <w:snapToGrid/>
                <w:sz w:val="21"/>
                <w:szCs w:val="21"/>
                <w:lang w:eastAsia="zh-CN"/>
              </w:rPr>
              <w:t>92.19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0" w:type="dxa"/>
            <w:shd w:val="clear" w:color="auto" w:fill="auto"/>
            <w:vAlign w:val="center"/>
          </w:tcPr>
          <w:p>
            <w:pPr>
              <w:rPr>
                <w:rFonts w:ascii="仿宋_GB2312" w:eastAsia="仿宋_GB2312"/>
                <w:sz w:val="21"/>
                <w:szCs w:val="21"/>
              </w:rPr>
            </w:pPr>
            <w:r>
              <w:rPr>
                <w:rFonts w:hint="eastAsia" w:ascii="仿宋" w:hAnsi="仿宋" w:eastAsia="仿宋" w:cs="宋体"/>
                <w:sz w:val="21"/>
                <w:szCs w:val="21"/>
              </w:rPr>
              <w:t xml:space="preserve">第5名 </w:t>
            </w:r>
          </w:p>
        </w:tc>
        <w:tc>
          <w:tcPr>
            <w:tcW w:w="2552" w:type="dxa"/>
            <w:shd w:val="clear" w:color="auto" w:fill="auto"/>
            <w:vAlign w:val="center"/>
          </w:tcPr>
          <w:p>
            <w:pPr>
              <w:jc w:val="center"/>
              <w:rPr>
                <w:rFonts w:ascii="仿宋" w:hAnsi="仿宋" w:eastAsia="仿宋" w:cs="仿宋"/>
                <w:snapToGrid/>
                <w:sz w:val="21"/>
                <w:szCs w:val="21"/>
                <w:lang w:eastAsia="zh-CN"/>
              </w:rPr>
            </w:pPr>
            <w:r>
              <w:rPr>
                <w:rFonts w:hint="eastAsia" w:ascii="仿宋" w:hAnsi="仿宋" w:eastAsia="仿宋" w:cs="仿宋"/>
                <w:snapToGrid/>
                <w:sz w:val="21"/>
                <w:szCs w:val="21"/>
                <w:lang w:eastAsia="zh-CN"/>
              </w:rPr>
              <w:t>福永水质净化厂二期工程设计采购施工总承包（</w:t>
            </w:r>
            <w:r>
              <w:rPr>
                <w:rFonts w:ascii="仿宋" w:hAnsi="仿宋" w:eastAsia="仿宋" w:cs="仿宋"/>
                <w:snapToGrid/>
                <w:sz w:val="21"/>
                <w:szCs w:val="21"/>
                <w:lang w:eastAsia="zh-CN"/>
              </w:rPr>
              <w:t>EPC</w:t>
            </w:r>
            <w:r>
              <w:rPr>
                <w:rFonts w:hint="eastAsia" w:ascii="仿宋" w:hAnsi="仿宋" w:eastAsia="仿宋" w:cs="仿宋"/>
                <w:snapToGrid/>
                <w:sz w:val="21"/>
                <w:szCs w:val="21"/>
                <w:lang w:eastAsia="zh-CN"/>
              </w:rPr>
              <w:t>）</w:t>
            </w:r>
          </w:p>
        </w:tc>
        <w:tc>
          <w:tcPr>
            <w:tcW w:w="2694" w:type="dxa"/>
            <w:vAlign w:val="center"/>
          </w:tcPr>
          <w:p>
            <w:pPr>
              <w:jc w:val="center"/>
              <w:rPr>
                <w:rFonts w:ascii="仿宋" w:hAnsi="仿宋" w:eastAsia="仿宋" w:cs="仿宋"/>
                <w:snapToGrid/>
                <w:sz w:val="21"/>
                <w:szCs w:val="21"/>
                <w:lang w:eastAsia="zh-CN"/>
              </w:rPr>
            </w:pPr>
            <w:r>
              <w:rPr>
                <w:rFonts w:hint="eastAsia" w:ascii="仿宋" w:hAnsi="仿宋" w:eastAsia="仿宋" w:cs="仿宋"/>
                <w:snapToGrid/>
                <w:sz w:val="21"/>
                <w:szCs w:val="21"/>
                <w:lang w:eastAsia="zh-CN"/>
              </w:rPr>
              <w:t>深圳市水务工程建设管理中心、深圳市深水福永水质净化有限公司</w:t>
            </w:r>
          </w:p>
        </w:tc>
        <w:tc>
          <w:tcPr>
            <w:tcW w:w="1701" w:type="dxa"/>
            <w:shd w:val="clear" w:color="auto" w:fill="auto"/>
            <w:vAlign w:val="center"/>
          </w:tcPr>
          <w:p>
            <w:pPr>
              <w:jc w:val="center"/>
              <w:rPr>
                <w:rFonts w:ascii="仿宋" w:hAnsi="仿宋" w:eastAsia="仿宋" w:cs="仿宋"/>
                <w:snapToGrid/>
                <w:sz w:val="21"/>
                <w:szCs w:val="21"/>
                <w:lang w:eastAsia="zh-CN"/>
              </w:rPr>
            </w:pPr>
            <w:r>
              <w:rPr>
                <w:rFonts w:hint="eastAsia" w:ascii="仿宋" w:hAnsi="仿宋" w:eastAsia="仿宋" w:cs="仿宋"/>
                <w:snapToGrid/>
                <w:sz w:val="21"/>
                <w:szCs w:val="21"/>
                <w:lang w:eastAsia="zh-CN"/>
              </w:rPr>
              <w:t>深圳市利源水务设计咨询有限公司</w:t>
            </w:r>
          </w:p>
        </w:tc>
        <w:tc>
          <w:tcPr>
            <w:tcW w:w="1191" w:type="dxa"/>
            <w:shd w:val="clear" w:color="auto" w:fill="auto"/>
            <w:vAlign w:val="center"/>
          </w:tcPr>
          <w:p>
            <w:pPr>
              <w:jc w:val="center"/>
              <w:rPr>
                <w:rFonts w:ascii="仿宋" w:hAnsi="仿宋" w:eastAsia="仿宋" w:cs="仿宋"/>
                <w:snapToGrid/>
                <w:sz w:val="21"/>
                <w:szCs w:val="21"/>
                <w:lang w:eastAsia="zh-CN"/>
              </w:rPr>
            </w:pPr>
            <w:r>
              <w:rPr>
                <w:rFonts w:ascii="仿宋" w:hAnsi="仿宋" w:eastAsia="仿宋" w:cs="仿宋"/>
                <w:snapToGrid/>
                <w:sz w:val="21"/>
                <w:szCs w:val="21"/>
                <w:lang w:eastAsia="zh-CN"/>
              </w:rPr>
              <w:t>92.17</w:t>
            </w:r>
          </w:p>
        </w:tc>
      </w:tr>
    </w:tbl>
    <w:p>
      <w:pPr>
        <w:spacing w:line="276" w:lineRule="auto"/>
        <w:rPr>
          <w:rFonts w:ascii="仿宋_GB2312" w:hAnsi="仿宋" w:eastAsia="仿宋_GB2312" w:cs="仿宋"/>
          <w:b/>
          <w:snapToGrid/>
          <w:sz w:val="28"/>
          <w:szCs w:val="28"/>
          <w:lang w:eastAsia="zh-CN"/>
        </w:rPr>
      </w:pPr>
    </w:p>
    <w:p>
      <w:pPr>
        <w:spacing w:line="360" w:lineRule="auto"/>
        <w:outlineLvl w:val="1"/>
        <w:rPr>
          <w:rFonts w:ascii="楷体_GB2312" w:hAnsi="仿宋" w:eastAsia="楷体_GB2312" w:cs="仿宋"/>
          <w:b/>
          <w:sz w:val="32"/>
          <w:szCs w:val="32"/>
          <w:lang w:eastAsia="zh-CN"/>
        </w:rPr>
      </w:pPr>
    </w:p>
    <w:p>
      <w:pPr>
        <w:rPr>
          <w:rFonts w:ascii="黑体" w:hAnsi="黑体" w:eastAsia="黑体" w:cs="仿宋"/>
          <w:sz w:val="32"/>
          <w:szCs w:val="32"/>
          <w:lang w:eastAsia="zh-CN"/>
        </w:rPr>
      </w:pPr>
    </w:p>
    <w:p>
      <w:pPr>
        <w:rPr>
          <w:rFonts w:ascii="黑体" w:hAnsi="黑体" w:eastAsia="黑体" w:cs="仿宋"/>
          <w:sz w:val="32"/>
          <w:szCs w:val="32"/>
          <w:lang w:eastAsia="zh-CN"/>
        </w:rPr>
      </w:pPr>
      <w:r>
        <w:rPr>
          <w:rFonts w:hint="eastAsia" w:ascii="黑体" w:hAnsi="黑体" w:eastAsia="黑体" w:cs="仿宋"/>
          <w:sz w:val="32"/>
          <w:szCs w:val="32"/>
          <w:lang w:eastAsia="zh-CN"/>
        </w:rPr>
        <w:t>附件2</w:t>
      </w:r>
      <w:bookmarkStart w:id="4" w:name="_Hlk21272340"/>
    </w:p>
    <w:p>
      <w:pPr>
        <w:spacing w:line="276" w:lineRule="auto"/>
        <w:ind w:firstLine="1797" w:firstLineChars="642"/>
        <w:rPr>
          <w:rFonts w:ascii="黑体" w:hAnsi="黑体" w:eastAsia="黑体" w:cs="仿宋"/>
          <w:snapToGrid/>
          <w:sz w:val="28"/>
          <w:szCs w:val="28"/>
          <w:lang w:eastAsia="zh-CN"/>
        </w:rPr>
      </w:pPr>
    </w:p>
    <w:p>
      <w:pPr>
        <w:spacing w:line="276" w:lineRule="auto"/>
        <w:ind w:firstLine="1797" w:firstLineChars="642"/>
        <w:rPr>
          <w:rFonts w:ascii="黑体" w:hAnsi="黑体" w:eastAsia="黑体" w:cs="仿宋"/>
          <w:snapToGrid/>
          <w:sz w:val="28"/>
          <w:szCs w:val="28"/>
          <w:lang w:eastAsia="zh-CN"/>
        </w:rPr>
      </w:pPr>
      <w:r>
        <w:rPr>
          <w:rFonts w:hint="eastAsia" w:ascii="黑体" w:hAnsi="黑体" w:eastAsia="黑体" w:cs="仿宋"/>
          <w:snapToGrid/>
          <w:sz w:val="28"/>
          <w:szCs w:val="28"/>
          <w:lang w:eastAsia="zh-CN"/>
        </w:rPr>
        <w:t>质量安全综合得分排名后3名的施工单位</w:t>
      </w:r>
    </w:p>
    <w:tbl>
      <w:tblPr>
        <w:tblStyle w:val="10"/>
        <w:tblW w:w="9458"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2727"/>
        <w:gridCol w:w="1985"/>
        <w:gridCol w:w="2233"/>
        <w:gridCol w:w="11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trPr>
        <w:tc>
          <w:tcPr>
            <w:tcW w:w="1384" w:type="dxa"/>
            <w:vAlign w:val="center"/>
          </w:tcPr>
          <w:p>
            <w:pPr>
              <w:jc w:val="center"/>
              <w:rPr>
                <w:rFonts w:ascii="仿宋_GB2312" w:hAnsi="仿宋" w:eastAsia="仿宋_GB2312" w:cs="宋体"/>
                <w:b/>
                <w:bCs/>
                <w:snapToGrid/>
                <w:sz w:val="21"/>
                <w:szCs w:val="21"/>
                <w:lang w:eastAsia="zh-CN"/>
              </w:rPr>
            </w:pPr>
            <w:r>
              <w:rPr>
                <w:rFonts w:hint="eastAsia" w:ascii="仿宋_GB2312" w:hAnsi="仿宋" w:eastAsia="仿宋_GB2312" w:cs="宋体"/>
                <w:b/>
                <w:bCs/>
                <w:snapToGrid/>
                <w:sz w:val="21"/>
                <w:szCs w:val="21"/>
                <w:lang w:eastAsia="zh-CN"/>
              </w:rPr>
              <w:t>排名</w:t>
            </w:r>
          </w:p>
        </w:tc>
        <w:tc>
          <w:tcPr>
            <w:tcW w:w="2727" w:type="dxa"/>
            <w:shd w:val="clear" w:color="auto" w:fill="auto"/>
            <w:vAlign w:val="center"/>
          </w:tcPr>
          <w:p>
            <w:pPr>
              <w:jc w:val="center"/>
              <w:rPr>
                <w:rFonts w:ascii="仿宋_GB2312" w:hAnsi="仿宋" w:eastAsia="仿宋_GB2312" w:cs="宋体"/>
                <w:b/>
                <w:bCs/>
                <w:snapToGrid/>
                <w:sz w:val="21"/>
                <w:szCs w:val="21"/>
                <w:lang w:eastAsia="zh-CN"/>
              </w:rPr>
            </w:pPr>
            <w:r>
              <w:rPr>
                <w:rFonts w:hint="eastAsia" w:ascii="仿宋_GB2312" w:hAnsi="仿宋" w:eastAsia="仿宋_GB2312" w:cs="宋体"/>
                <w:b/>
                <w:bCs/>
                <w:snapToGrid/>
                <w:sz w:val="21"/>
                <w:szCs w:val="21"/>
                <w:lang w:eastAsia="zh-CN"/>
              </w:rPr>
              <w:t>项目名称</w:t>
            </w:r>
          </w:p>
        </w:tc>
        <w:tc>
          <w:tcPr>
            <w:tcW w:w="1985" w:type="dxa"/>
            <w:vAlign w:val="center"/>
          </w:tcPr>
          <w:p>
            <w:pPr>
              <w:jc w:val="center"/>
              <w:rPr>
                <w:rFonts w:ascii="仿宋_GB2312" w:hAnsi="仿宋" w:eastAsia="仿宋_GB2312" w:cs="宋体"/>
                <w:b/>
                <w:bCs/>
                <w:snapToGrid/>
                <w:sz w:val="21"/>
                <w:szCs w:val="21"/>
                <w:lang w:eastAsia="zh-CN"/>
              </w:rPr>
            </w:pPr>
            <w:r>
              <w:rPr>
                <w:rFonts w:hint="eastAsia" w:ascii="仿宋_GB2312" w:hAnsi="仿宋" w:eastAsia="仿宋_GB2312" w:cs="宋体"/>
                <w:b/>
                <w:bCs/>
                <w:snapToGrid/>
                <w:sz w:val="21"/>
                <w:szCs w:val="21"/>
                <w:lang w:eastAsia="zh-CN"/>
              </w:rPr>
              <w:t>建设单位</w:t>
            </w:r>
          </w:p>
        </w:tc>
        <w:tc>
          <w:tcPr>
            <w:tcW w:w="2233" w:type="dxa"/>
            <w:shd w:val="clear" w:color="auto" w:fill="auto"/>
            <w:vAlign w:val="center"/>
          </w:tcPr>
          <w:p>
            <w:pPr>
              <w:jc w:val="center"/>
              <w:rPr>
                <w:rFonts w:ascii="仿宋_GB2312" w:hAnsi="仿宋" w:eastAsia="仿宋_GB2312" w:cs="宋体"/>
                <w:b/>
                <w:bCs/>
                <w:snapToGrid/>
                <w:sz w:val="21"/>
                <w:szCs w:val="21"/>
                <w:lang w:eastAsia="zh-CN"/>
              </w:rPr>
            </w:pPr>
            <w:r>
              <w:rPr>
                <w:rFonts w:hint="eastAsia" w:ascii="仿宋_GB2312" w:hAnsi="仿宋" w:eastAsia="仿宋_GB2312" w:cs="宋体"/>
                <w:b/>
                <w:bCs/>
                <w:snapToGrid/>
                <w:sz w:val="21"/>
                <w:szCs w:val="21"/>
                <w:lang w:eastAsia="zh-CN"/>
              </w:rPr>
              <w:t>施工单位</w:t>
            </w:r>
          </w:p>
        </w:tc>
        <w:tc>
          <w:tcPr>
            <w:tcW w:w="1129" w:type="dxa"/>
            <w:shd w:val="clear" w:color="auto" w:fill="FFFFFF" w:themeFill="background1"/>
            <w:vAlign w:val="center"/>
          </w:tcPr>
          <w:p>
            <w:pPr>
              <w:jc w:val="center"/>
              <w:rPr>
                <w:rFonts w:ascii="仿宋_GB2312" w:hAnsi="仿宋" w:eastAsia="仿宋_GB2312" w:cs="宋体"/>
                <w:b/>
                <w:bCs/>
                <w:snapToGrid/>
                <w:sz w:val="21"/>
                <w:szCs w:val="21"/>
                <w:lang w:eastAsia="zh-CN"/>
              </w:rPr>
            </w:pPr>
            <w:r>
              <w:rPr>
                <w:rFonts w:hint="eastAsia" w:ascii="仿宋_GB2312" w:hAnsi="仿宋" w:eastAsia="仿宋_GB2312" w:cs="宋体"/>
                <w:b/>
                <w:bCs/>
                <w:snapToGrid/>
                <w:sz w:val="21"/>
                <w:szCs w:val="21"/>
                <w:lang w:eastAsia="zh-CN"/>
              </w:rPr>
              <w:t>综合得分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trPr>
        <w:tc>
          <w:tcPr>
            <w:tcW w:w="1384" w:type="dxa"/>
            <w:shd w:val="clear" w:color="auto" w:fill="auto"/>
            <w:vAlign w:val="center"/>
          </w:tcPr>
          <w:p>
            <w:pPr>
              <w:jc w:val="center"/>
              <w:rPr>
                <w:rFonts w:ascii="仿宋" w:hAnsi="仿宋" w:eastAsia="仿宋"/>
                <w:sz w:val="21"/>
                <w:szCs w:val="21"/>
                <w:lang w:eastAsia="zh-CN"/>
              </w:rPr>
            </w:pPr>
            <w:r>
              <w:rPr>
                <w:rFonts w:hint="eastAsia" w:ascii="仿宋" w:hAnsi="仿宋" w:eastAsia="仿宋"/>
                <w:sz w:val="21"/>
                <w:szCs w:val="21"/>
                <w:lang w:eastAsia="zh-CN"/>
              </w:rPr>
              <w:t>倒数第3名</w:t>
            </w:r>
          </w:p>
        </w:tc>
        <w:tc>
          <w:tcPr>
            <w:tcW w:w="2727" w:type="dxa"/>
            <w:shd w:val="clear" w:color="auto" w:fill="auto"/>
            <w:vAlign w:val="center"/>
          </w:tcPr>
          <w:p>
            <w:pPr>
              <w:jc w:val="center"/>
              <w:rPr>
                <w:rFonts w:ascii="仿宋" w:hAnsi="仿宋" w:eastAsia="仿宋"/>
                <w:sz w:val="21"/>
                <w:szCs w:val="21"/>
                <w:lang w:eastAsia="zh-CN"/>
              </w:rPr>
            </w:pPr>
            <w:r>
              <w:rPr>
                <w:rFonts w:hint="eastAsia" w:ascii="仿宋" w:hAnsi="仿宋" w:eastAsia="仿宋"/>
                <w:sz w:val="21"/>
                <w:szCs w:val="21"/>
                <w:lang w:eastAsia="zh-CN"/>
              </w:rPr>
              <w:t>葵涌河小流域综合治理</w:t>
            </w:r>
          </w:p>
          <w:p>
            <w:pPr>
              <w:jc w:val="center"/>
              <w:rPr>
                <w:rFonts w:ascii="仿宋" w:hAnsi="仿宋" w:eastAsia="仿宋"/>
                <w:sz w:val="21"/>
                <w:szCs w:val="21"/>
                <w:lang w:eastAsia="zh-CN"/>
              </w:rPr>
            </w:pPr>
            <w:r>
              <w:rPr>
                <w:rFonts w:hint="eastAsia" w:ascii="仿宋" w:hAnsi="仿宋" w:eastAsia="仿宋"/>
                <w:sz w:val="21"/>
                <w:szCs w:val="21"/>
                <w:lang w:eastAsia="zh-CN"/>
              </w:rPr>
              <w:t>工程完善段</w:t>
            </w:r>
          </w:p>
        </w:tc>
        <w:tc>
          <w:tcPr>
            <w:tcW w:w="1985" w:type="dxa"/>
            <w:vAlign w:val="center"/>
          </w:tcPr>
          <w:p>
            <w:pPr>
              <w:jc w:val="center"/>
              <w:rPr>
                <w:rFonts w:ascii="仿宋" w:hAnsi="仿宋" w:eastAsia="仿宋"/>
                <w:sz w:val="21"/>
                <w:szCs w:val="21"/>
                <w:lang w:eastAsia="zh-CN"/>
              </w:rPr>
            </w:pPr>
            <w:r>
              <w:rPr>
                <w:rFonts w:hint="eastAsia" w:ascii="仿宋" w:hAnsi="仿宋" w:eastAsia="仿宋"/>
                <w:sz w:val="21"/>
                <w:szCs w:val="21"/>
                <w:lang w:eastAsia="zh-CN"/>
              </w:rPr>
              <w:t>大鹏新区建筑</w:t>
            </w:r>
          </w:p>
          <w:p>
            <w:pPr>
              <w:jc w:val="center"/>
              <w:rPr>
                <w:rFonts w:ascii="仿宋" w:hAnsi="仿宋" w:eastAsia="仿宋"/>
                <w:sz w:val="21"/>
                <w:szCs w:val="21"/>
                <w:lang w:eastAsia="zh-CN"/>
              </w:rPr>
            </w:pPr>
            <w:r>
              <w:rPr>
                <w:rFonts w:hint="eastAsia" w:ascii="仿宋" w:hAnsi="仿宋" w:eastAsia="仿宋"/>
                <w:sz w:val="21"/>
                <w:szCs w:val="21"/>
                <w:lang w:eastAsia="zh-CN"/>
              </w:rPr>
              <w:t>工务署</w:t>
            </w:r>
          </w:p>
        </w:tc>
        <w:tc>
          <w:tcPr>
            <w:tcW w:w="2233" w:type="dxa"/>
            <w:shd w:val="clear" w:color="auto" w:fill="auto"/>
            <w:vAlign w:val="center"/>
          </w:tcPr>
          <w:p>
            <w:pPr>
              <w:jc w:val="center"/>
              <w:rPr>
                <w:rFonts w:ascii="仿宋" w:hAnsi="仿宋" w:eastAsia="仿宋"/>
                <w:sz w:val="21"/>
                <w:szCs w:val="21"/>
                <w:lang w:eastAsia="zh-CN"/>
              </w:rPr>
            </w:pPr>
            <w:r>
              <w:rPr>
                <w:rFonts w:hint="eastAsia" w:ascii="仿宋" w:hAnsi="仿宋" w:eastAsia="仿宋"/>
                <w:sz w:val="21"/>
                <w:szCs w:val="21"/>
                <w:lang w:eastAsia="zh-CN"/>
              </w:rPr>
              <w:t>中国葛洲坝集团第二工程有限公司</w:t>
            </w:r>
          </w:p>
        </w:tc>
        <w:tc>
          <w:tcPr>
            <w:tcW w:w="1129" w:type="dxa"/>
            <w:shd w:val="clear" w:color="auto" w:fill="auto"/>
            <w:vAlign w:val="center"/>
          </w:tcPr>
          <w:p>
            <w:pPr>
              <w:jc w:val="center"/>
              <w:rPr>
                <w:rFonts w:ascii="仿宋" w:hAnsi="仿宋" w:eastAsia="仿宋"/>
                <w:sz w:val="21"/>
                <w:szCs w:val="21"/>
                <w:lang w:eastAsia="zh-CN"/>
              </w:rPr>
            </w:pPr>
            <w:r>
              <w:rPr>
                <w:rFonts w:ascii="仿宋" w:hAnsi="仿宋" w:eastAsia="仿宋"/>
                <w:sz w:val="21"/>
                <w:szCs w:val="21"/>
                <w:lang w:eastAsia="zh-CN"/>
              </w:rPr>
              <w:t>80.38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trPr>
        <w:tc>
          <w:tcPr>
            <w:tcW w:w="1384" w:type="dxa"/>
            <w:shd w:val="clear" w:color="auto" w:fill="auto"/>
            <w:vAlign w:val="center"/>
          </w:tcPr>
          <w:p>
            <w:pPr>
              <w:jc w:val="center"/>
              <w:rPr>
                <w:rFonts w:ascii="仿宋" w:hAnsi="仿宋" w:eastAsia="仿宋"/>
                <w:sz w:val="21"/>
                <w:szCs w:val="21"/>
                <w:lang w:eastAsia="zh-CN"/>
              </w:rPr>
            </w:pPr>
            <w:r>
              <w:rPr>
                <w:rFonts w:hint="eastAsia" w:ascii="仿宋" w:hAnsi="仿宋" w:eastAsia="仿宋"/>
                <w:sz w:val="21"/>
                <w:szCs w:val="21"/>
                <w:lang w:eastAsia="zh-CN"/>
              </w:rPr>
              <w:t>倒数第2名</w:t>
            </w:r>
          </w:p>
        </w:tc>
        <w:tc>
          <w:tcPr>
            <w:tcW w:w="2727" w:type="dxa"/>
            <w:shd w:val="clear" w:color="auto" w:fill="auto"/>
            <w:vAlign w:val="center"/>
          </w:tcPr>
          <w:p>
            <w:pPr>
              <w:jc w:val="center"/>
              <w:rPr>
                <w:rFonts w:ascii="仿宋" w:hAnsi="仿宋" w:eastAsia="仿宋"/>
                <w:sz w:val="21"/>
                <w:szCs w:val="21"/>
                <w:lang w:eastAsia="zh-CN"/>
              </w:rPr>
            </w:pPr>
            <w:r>
              <w:rPr>
                <w:rFonts w:hint="eastAsia" w:ascii="仿宋" w:hAnsi="仿宋" w:eastAsia="仿宋"/>
                <w:sz w:val="21"/>
                <w:szCs w:val="21"/>
                <w:lang w:eastAsia="zh-CN"/>
              </w:rPr>
              <w:t>三溪河下游段综合整治</w:t>
            </w:r>
          </w:p>
          <w:p>
            <w:pPr>
              <w:jc w:val="center"/>
              <w:rPr>
                <w:rFonts w:ascii="仿宋" w:hAnsi="仿宋" w:eastAsia="仿宋"/>
                <w:sz w:val="21"/>
                <w:szCs w:val="21"/>
                <w:lang w:eastAsia="zh-CN"/>
              </w:rPr>
            </w:pPr>
            <w:r>
              <w:rPr>
                <w:rFonts w:hint="eastAsia" w:ascii="仿宋" w:hAnsi="仿宋" w:eastAsia="仿宋"/>
                <w:sz w:val="21"/>
                <w:szCs w:val="21"/>
                <w:lang w:eastAsia="zh-CN"/>
              </w:rPr>
              <w:t>工程</w:t>
            </w:r>
          </w:p>
        </w:tc>
        <w:tc>
          <w:tcPr>
            <w:tcW w:w="1985" w:type="dxa"/>
            <w:vAlign w:val="center"/>
          </w:tcPr>
          <w:p>
            <w:pPr>
              <w:jc w:val="center"/>
              <w:rPr>
                <w:rFonts w:ascii="仿宋" w:hAnsi="仿宋" w:eastAsia="仿宋"/>
                <w:sz w:val="21"/>
                <w:szCs w:val="21"/>
                <w:lang w:eastAsia="zh-CN"/>
              </w:rPr>
            </w:pPr>
            <w:r>
              <w:rPr>
                <w:rFonts w:hint="eastAsia" w:ascii="仿宋" w:hAnsi="仿宋" w:eastAsia="仿宋"/>
                <w:sz w:val="21"/>
                <w:szCs w:val="21"/>
                <w:lang w:eastAsia="zh-CN"/>
              </w:rPr>
              <w:t>大鹏新区建筑</w:t>
            </w:r>
          </w:p>
          <w:p>
            <w:pPr>
              <w:jc w:val="center"/>
              <w:rPr>
                <w:rFonts w:ascii="仿宋" w:hAnsi="仿宋" w:eastAsia="仿宋"/>
                <w:sz w:val="21"/>
                <w:szCs w:val="21"/>
                <w:lang w:eastAsia="zh-CN"/>
              </w:rPr>
            </w:pPr>
            <w:r>
              <w:rPr>
                <w:rFonts w:hint="eastAsia" w:ascii="仿宋" w:hAnsi="仿宋" w:eastAsia="仿宋"/>
                <w:sz w:val="21"/>
                <w:szCs w:val="21"/>
                <w:lang w:eastAsia="zh-CN"/>
              </w:rPr>
              <w:t>工务署</w:t>
            </w:r>
          </w:p>
        </w:tc>
        <w:tc>
          <w:tcPr>
            <w:tcW w:w="2233" w:type="dxa"/>
            <w:shd w:val="clear" w:color="auto" w:fill="auto"/>
            <w:vAlign w:val="center"/>
          </w:tcPr>
          <w:p>
            <w:pPr>
              <w:jc w:val="center"/>
              <w:rPr>
                <w:rFonts w:ascii="仿宋" w:hAnsi="仿宋" w:eastAsia="仿宋"/>
                <w:sz w:val="21"/>
                <w:szCs w:val="21"/>
                <w:lang w:eastAsia="zh-CN"/>
              </w:rPr>
            </w:pPr>
            <w:r>
              <w:rPr>
                <w:rFonts w:hint="eastAsia" w:ascii="仿宋" w:hAnsi="仿宋" w:eastAsia="仿宋"/>
                <w:sz w:val="21"/>
                <w:szCs w:val="21"/>
                <w:lang w:eastAsia="zh-CN"/>
              </w:rPr>
              <w:t>深圳市东深工程</w:t>
            </w:r>
          </w:p>
          <w:p>
            <w:pPr>
              <w:jc w:val="center"/>
              <w:rPr>
                <w:rFonts w:ascii="仿宋" w:hAnsi="仿宋" w:eastAsia="仿宋"/>
                <w:sz w:val="21"/>
                <w:szCs w:val="21"/>
                <w:lang w:eastAsia="zh-CN"/>
              </w:rPr>
            </w:pPr>
            <w:r>
              <w:rPr>
                <w:rFonts w:hint="eastAsia" w:ascii="仿宋" w:hAnsi="仿宋" w:eastAsia="仿宋"/>
                <w:sz w:val="21"/>
                <w:szCs w:val="21"/>
                <w:lang w:eastAsia="zh-CN"/>
              </w:rPr>
              <w:t>有限公司</w:t>
            </w:r>
          </w:p>
        </w:tc>
        <w:tc>
          <w:tcPr>
            <w:tcW w:w="1129" w:type="dxa"/>
            <w:shd w:val="clear" w:color="auto" w:fill="auto"/>
            <w:vAlign w:val="center"/>
          </w:tcPr>
          <w:p>
            <w:pPr>
              <w:jc w:val="center"/>
              <w:rPr>
                <w:rFonts w:ascii="仿宋" w:hAnsi="仿宋" w:eastAsia="仿宋"/>
                <w:sz w:val="21"/>
                <w:szCs w:val="21"/>
                <w:lang w:eastAsia="zh-CN"/>
              </w:rPr>
            </w:pPr>
            <w:r>
              <w:rPr>
                <w:rFonts w:ascii="仿宋" w:hAnsi="仿宋" w:eastAsia="仿宋"/>
                <w:sz w:val="21"/>
                <w:szCs w:val="21"/>
                <w:lang w:eastAsia="zh-CN"/>
              </w:rPr>
              <w:t>79.69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trPr>
        <w:tc>
          <w:tcPr>
            <w:tcW w:w="1384" w:type="dxa"/>
            <w:shd w:val="clear" w:color="auto" w:fill="auto"/>
            <w:vAlign w:val="center"/>
          </w:tcPr>
          <w:p>
            <w:pPr>
              <w:jc w:val="center"/>
              <w:rPr>
                <w:rFonts w:ascii="仿宋" w:hAnsi="仿宋" w:eastAsia="仿宋"/>
                <w:sz w:val="21"/>
                <w:szCs w:val="21"/>
                <w:lang w:eastAsia="zh-CN"/>
              </w:rPr>
            </w:pPr>
            <w:r>
              <w:rPr>
                <w:rFonts w:hint="eastAsia" w:ascii="仿宋" w:hAnsi="仿宋" w:eastAsia="仿宋"/>
                <w:sz w:val="21"/>
                <w:szCs w:val="21"/>
                <w:lang w:eastAsia="zh-CN"/>
              </w:rPr>
              <w:t>倒数第1名</w:t>
            </w:r>
          </w:p>
        </w:tc>
        <w:tc>
          <w:tcPr>
            <w:tcW w:w="2727" w:type="dxa"/>
            <w:shd w:val="clear" w:color="auto" w:fill="auto"/>
            <w:vAlign w:val="center"/>
          </w:tcPr>
          <w:p>
            <w:pPr>
              <w:jc w:val="center"/>
              <w:rPr>
                <w:rFonts w:ascii="仿宋" w:hAnsi="仿宋" w:eastAsia="仿宋"/>
                <w:sz w:val="21"/>
                <w:szCs w:val="21"/>
                <w:lang w:eastAsia="zh-CN"/>
              </w:rPr>
            </w:pPr>
            <w:r>
              <w:rPr>
                <w:rFonts w:hint="eastAsia" w:ascii="仿宋" w:hAnsi="仿宋" w:eastAsia="仿宋"/>
                <w:sz w:val="21"/>
                <w:szCs w:val="21"/>
                <w:lang w:eastAsia="zh-CN"/>
              </w:rPr>
              <w:t>深圳市大工业区水厂二期扩建项目</w:t>
            </w:r>
          </w:p>
        </w:tc>
        <w:tc>
          <w:tcPr>
            <w:tcW w:w="1985" w:type="dxa"/>
            <w:vAlign w:val="center"/>
          </w:tcPr>
          <w:p>
            <w:pPr>
              <w:jc w:val="center"/>
              <w:rPr>
                <w:rFonts w:ascii="仿宋" w:hAnsi="仿宋" w:eastAsia="仿宋"/>
                <w:sz w:val="21"/>
                <w:szCs w:val="21"/>
                <w:lang w:eastAsia="zh-CN"/>
              </w:rPr>
            </w:pPr>
            <w:r>
              <w:rPr>
                <w:rFonts w:hint="eastAsia" w:ascii="仿宋" w:hAnsi="仿宋" w:eastAsia="仿宋"/>
                <w:sz w:val="21"/>
                <w:szCs w:val="21"/>
                <w:lang w:eastAsia="zh-CN"/>
              </w:rPr>
              <w:t>深圳市大工业区水务有限公司</w:t>
            </w:r>
          </w:p>
        </w:tc>
        <w:tc>
          <w:tcPr>
            <w:tcW w:w="2233" w:type="dxa"/>
            <w:shd w:val="clear" w:color="auto" w:fill="auto"/>
            <w:vAlign w:val="center"/>
          </w:tcPr>
          <w:p>
            <w:pPr>
              <w:jc w:val="center"/>
              <w:rPr>
                <w:rFonts w:ascii="仿宋" w:hAnsi="仿宋" w:eastAsia="仿宋"/>
                <w:sz w:val="21"/>
                <w:szCs w:val="21"/>
                <w:lang w:eastAsia="zh-CN"/>
              </w:rPr>
            </w:pPr>
            <w:r>
              <w:rPr>
                <w:rFonts w:hint="eastAsia" w:ascii="仿宋" w:hAnsi="仿宋" w:eastAsia="仿宋"/>
                <w:sz w:val="21"/>
                <w:szCs w:val="21"/>
                <w:lang w:eastAsia="zh-CN"/>
              </w:rPr>
              <w:t>江西银龙水环境建设有限责任公司</w:t>
            </w:r>
          </w:p>
        </w:tc>
        <w:tc>
          <w:tcPr>
            <w:tcW w:w="1129" w:type="dxa"/>
            <w:shd w:val="clear" w:color="auto" w:fill="auto"/>
            <w:vAlign w:val="center"/>
          </w:tcPr>
          <w:p>
            <w:pPr>
              <w:jc w:val="center"/>
              <w:rPr>
                <w:rFonts w:ascii="仿宋" w:hAnsi="仿宋" w:eastAsia="仿宋"/>
                <w:sz w:val="21"/>
                <w:szCs w:val="21"/>
                <w:lang w:eastAsia="zh-CN"/>
              </w:rPr>
            </w:pPr>
            <w:r>
              <w:rPr>
                <w:rFonts w:ascii="仿宋" w:hAnsi="仿宋" w:eastAsia="仿宋"/>
                <w:sz w:val="21"/>
                <w:szCs w:val="21"/>
                <w:lang w:eastAsia="zh-CN"/>
              </w:rPr>
              <w:t>79.38</w:t>
            </w:r>
          </w:p>
        </w:tc>
      </w:tr>
      <w:bookmarkEnd w:id="4"/>
    </w:tbl>
    <w:p>
      <w:pPr>
        <w:rPr>
          <w:lang w:eastAsia="zh-CN"/>
        </w:rPr>
      </w:pPr>
    </w:p>
    <w:p>
      <w:pPr>
        <w:rPr>
          <w:lang w:eastAsia="zh-CN"/>
        </w:rPr>
      </w:pPr>
    </w:p>
    <w:p>
      <w:pPr>
        <w:pStyle w:val="2"/>
        <w:rPr>
          <w:lang w:eastAsia="zh-CN"/>
        </w:rPr>
      </w:pPr>
    </w:p>
    <w:p>
      <w:pPr>
        <w:rPr>
          <w:lang w:eastAsia="zh-CN"/>
        </w:rPr>
      </w:pPr>
    </w:p>
    <w:p>
      <w:pPr>
        <w:pStyle w:val="2"/>
        <w:rPr>
          <w:lang w:eastAsia="zh-CN"/>
        </w:rPr>
      </w:pPr>
    </w:p>
    <w:p>
      <w:pPr>
        <w:spacing w:line="276" w:lineRule="auto"/>
        <w:jc w:val="center"/>
        <w:rPr>
          <w:rFonts w:ascii="黑体" w:hAnsi="黑体" w:eastAsia="黑体" w:cs="宋体"/>
          <w:bCs/>
          <w:snapToGrid/>
          <w:sz w:val="28"/>
          <w:szCs w:val="28"/>
          <w:lang w:eastAsia="zh-CN"/>
        </w:rPr>
      </w:pPr>
      <w:r>
        <w:rPr>
          <w:rFonts w:hint="eastAsia" w:ascii="黑体" w:hAnsi="黑体" w:eastAsia="黑体" w:cs="宋体"/>
          <w:snapToGrid/>
          <w:sz w:val="28"/>
          <w:szCs w:val="28"/>
          <w:lang w:eastAsia="zh-CN"/>
        </w:rPr>
        <w:t>质量单项得分排名后3名施工单位</w:t>
      </w:r>
    </w:p>
    <w:tbl>
      <w:tblPr>
        <w:tblStyle w:val="10"/>
        <w:tblW w:w="9420"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7"/>
        <w:gridCol w:w="2724"/>
        <w:gridCol w:w="1985"/>
        <w:gridCol w:w="2240"/>
        <w:gridCol w:w="10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trPr>
        <w:tc>
          <w:tcPr>
            <w:tcW w:w="1387" w:type="dxa"/>
            <w:shd w:val="clear" w:color="auto" w:fill="auto"/>
            <w:vAlign w:val="center"/>
          </w:tcPr>
          <w:p>
            <w:pPr>
              <w:jc w:val="center"/>
              <w:rPr>
                <w:rFonts w:ascii="仿宋_GB2312" w:hAnsi="仿宋" w:eastAsia="仿宋_GB2312" w:cs="宋体"/>
                <w:b/>
                <w:bCs/>
                <w:snapToGrid/>
                <w:sz w:val="21"/>
                <w:szCs w:val="21"/>
                <w:lang w:eastAsia="zh-CN"/>
              </w:rPr>
            </w:pPr>
            <w:r>
              <w:rPr>
                <w:rFonts w:hint="eastAsia" w:ascii="仿宋_GB2312" w:hAnsi="仿宋" w:eastAsia="仿宋_GB2312" w:cs="宋体"/>
                <w:b/>
                <w:bCs/>
                <w:snapToGrid/>
                <w:sz w:val="21"/>
                <w:szCs w:val="21"/>
                <w:lang w:eastAsia="zh-CN"/>
              </w:rPr>
              <w:t>排名</w:t>
            </w:r>
          </w:p>
        </w:tc>
        <w:tc>
          <w:tcPr>
            <w:tcW w:w="2724" w:type="dxa"/>
            <w:shd w:val="clear" w:color="auto" w:fill="auto"/>
            <w:vAlign w:val="center"/>
          </w:tcPr>
          <w:p>
            <w:pPr>
              <w:jc w:val="center"/>
              <w:rPr>
                <w:rFonts w:ascii="仿宋_GB2312" w:hAnsi="仿宋" w:eastAsia="仿宋_GB2312" w:cs="宋体"/>
                <w:b/>
                <w:bCs/>
                <w:snapToGrid/>
                <w:sz w:val="21"/>
                <w:szCs w:val="21"/>
                <w:lang w:eastAsia="zh-CN"/>
              </w:rPr>
            </w:pPr>
            <w:r>
              <w:rPr>
                <w:rFonts w:hint="eastAsia" w:ascii="仿宋_GB2312" w:hAnsi="仿宋" w:eastAsia="仿宋_GB2312" w:cs="宋体"/>
                <w:b/>
                <w:bCs/>
                <w:snapToGrid/>
                <w:sz w:val="21"/>
                <w:szCs w:val="21"/>
                <w:lang w:eastAsia="zh-CN"/>
              </w:rPr>
              <w:t>项目名称</w:t>
            </w:r>
          </w:p>
        </w:tc>
        <w:tc>
          <w:tcPr>
            <w:tcW w:w="1985" w:type="dxa"/>
            <w:vAlign w:val="center"/>
          </w:tcPr>
          <w:p>
            <w:pPr>
              <w:jc w:val="center"/>
              <w:rPr>
                <w:rFonts w:ascii="仿宋_GB2312" w:hAnsi="仿宋" w:eastAsia="仿宋_GB2312" w:cs="宋体"/>
                <w:b/>
                <w:bCs/>
                <w:snapToGrid/>
                <w:sz w:val="21"/>
                <w:szCs w:val="21"/>
                <w:lang w:eastAsia="zh-CN"/>
              </w:rPr>
            </w:pPr>
            <w:r>
              <w:rPr>
                <w:rFonts w:hint="eastAsia" w:ascii="仿宋_GB2312" w:hAnsi="仿宋" w:eastAsia="仿宋_GB2312" w:cs="宋体"/>
                <w:b/>
                <w:bCs/>
                <w:snapToGrid/>
                <w:sz w:val="21"/>
                <w:szCs w:val="21"/>
                <w:lang w:eastAsia="zh-CN"/>
              </w:rPr>
              <w:t>建设单位</w:t>
            </w:r>
          </w:p>
        </w:tc>
        <w:tc>
          <w:tcPr>
            <w:tcW w:w="2240" w:type="dxa"/>
            <w:tcBorders>
              <w:right w:val="single" w:color="auto" w:sz="4" w:space="0"/>
            </w:tcBorders>
            <w:shd w:val="clear" w:color="auto" w:fill="auto"/>
            <w:vAlign w:val="center"/>
          </w:tcPr>
          <w:p>
            <w:pPr>
              <w:jc w:val="center"/>
              <w:rPr>
                <w:rFonts w:ascii="仿宋_GB2312" w:hAnsi="仿宋" w:eastAsia="仿宋_GB2312" w:cs="宋体"/>
                <w:b/>
                <w:bCs/>
                <w:snapToGrid/>
                <w:sz w:val="21"/>
                <w:szCs w:val="21"/>
                <w:lang w:eastAsia="zh-CN"/>
              </w:rPr>
            </w:pPr>
            <w:r>
              <w:rPr>
                <w:rFonts w:hint="eastAsia" w:ascii="仿宋_GB2312" w:hAnsi="仿宋" w:eastAsia="仿宋_GB2312" w:cs="宋体"/>
                <w:b/>
                <w:bCs/>
                <w:snapToGrid/>
                <w:sz w:val="21"/>
                <w:szCs w:val="21"/>
                <w:lang w:eastAsia="zh-CN"/>
              </w:rPr>
              <w:t>施工单位</w:t>
            </w:r>
          </w:p>
        </w:tc>
        <w:tc>
          <w:tcPr>
            <w:tcW w:w="108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仿宋" w:eastAsia="仿宋_GB2312" w:cs="宋体"/>
                <w:b/>
                <w:bCs/>
                <w:snapToGrid/>
                <w:sz w:val="21"/>
                <w:szCs w:val="21"/>
                <w:lang w:eastAsia="zh-CN"/>
              </w:rPr>
            </w:pPr>
            <w:r>
              <w:rPr>
                <w:rFonts w:hint="eastAsia" w:ascii="仿宋_GB2312" w:hAnsi="仿宋" w:eastAsia="仿宋_GB2312" w:cs="宋体"/>
                <w:b/>
                <w:bCs/>
                <w:snapToGrid/>
                <w:sz w:val="21"/>
                <w:szCs w:val="21"/>
                <w:lang w:eastAsia="zh-CN"/>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trPr>
        <w:tc>
          <w:tcPr>
            <w:tcW w:w="1387" w:type="dxa"/>
            <w:shd w:val="clear" w:color="auto" w:fill="auto"/>
            <w:vAlign w:val="center"/>
          </w:tcPr>
          <w:p>
            <w:pPr>
              <w:jc w:val="center"/>
              <w:rPr>
                <w:rFonts w:ascii="仿宋_GB2312" w:eastAsia="仿宋_GB2312"/>
                <w:sz w:val="21"/>
                <w:szCs w:val="21"/>
              </w:rPr>
            </w:pPr>
            <w:r>
              <w:rPr>
                <w:rFonts w:hint="eastAsia" w:ascii="仿宋_GB2312" w:eastAsia="仿宋_GB2312"/>
                <w:sz w:val="21"/>
                <w:szCs w:val="21"/>
              </w:rPr>
              <w:t>倒数第3名</w:t>
            </w:r>
          </w:p>
        </w:tc>
        <w:tc>
          <w:tcPr>
            <w:tcW w:w="2724" w:type="dxa"/>
            <w:shd w:val="clear" w:color="auto" w:fill="auto"/>
            <w:vAlign w:val="center"/>
          </w:tcPr>
          <w:p>
            <w:pPr>
              <w:jc w:val="center"/>
              <w:rPr>
                <w:rFonts w:ascii="仿宋" w:hAnsi="仿宋" w:eastAsia="仿宋"/>
                <w:sz w:val="21"/>
                <w:szCs w:val="21"/>
                <w:lang w:eastAsia="zh-CN"/>
              </w:rPr>
            </w:pPr>
            <w:r>
              <w:rPr>
                <w:rFonts w:hint="eastAsia" w:ascii="仿宋" w:hAnsi="仿宋" w:eastAsia="仿宋"/>
                <w:sz w:val="21"/>
                <w:szCs w:val="21"/>
                <w:lang w:eastAsia="zh-CN"/>
              </w:rPr>
              <w:t>径心水库附属设施隐患整治及环境提升工程</w:t>
            </w:r>
          </w:p>
        </w:tc>
        <w:tc>
          <w:tcPr>
            <w:tcW w:w="1985" w:type="dxa"/>
            <w:vAlign w:val="center"/>
          </w:tcPr>
          <w:p>
            <w:pPr>
              <w:jc w:val="center"/>
              <w:rPr>
                <w:rFonts w:ascii="仿宋" w:hAnsi="仿宋" w:eastAsia="仿宋"/>
                <w:sz w:val="21"/>
                <w:szCs w:val="21"/>
                <w:lang w:eastAsia="zh-CN"/>
              </w:rPr>
            </w:pPr>
            <w:r>
              <w:rPr>
                <w:rFonts w:hint="eastAsia" w:ascii="仿宋" w:hAnsi="仿宋" w:eastAsia="仿宋"/>
                <w:sz w:val="21"/>
                <w:szCs w:val="21"/>
                <w:lang w:eastAsia="zh-CN"/>
              </w:rPr>
              <w:t>深圳市东部水源管理中心</w:t>
            </w:r>
          </w:p>
        </w:tc>
        <w:tc>
          <w:tcPr>
            <w:tcW w:w="2240" w:type="dxa"/>
            <w:tcBorders>
              <w:right w:val="single" w:color="auto" w:sz="4" w:space="0"/>
            </w:tcBorders>
            <w:shd w:val="clear" w:color="auto" w:fill="auto"/>
            <w:vAlign w:val="center"/>
          </w:tcPr>
          <w:p>
            <w:pPr>
              <w:jc w:val="center"/>
              <w:rPr>
                <w:rFonts w:ascii="仿宋" w:hAnsi="仿宋" w:eastAsia="仿宋"/>
                <w:sz w:val="21"/>
                <w:szCs w:val="21"/>
                <w:lang w:eastAsia="zh-CN"/>
              </w:rPr>
            </w:pPr>
            <w:r>
              <w:rPr>
                <w:rFonts w:hint="eastAsia" w:ascii="仿宋" w:hAnsi="仿宋" w:eastAsia="仿宋"/>
                <w:sz w:val="21"/>
                <w:szCs w:val="21"/>
                <w:lang w:eastAsia="zh-CN"/>
              </w:rPr>
              <w:t>深圳市博大建设集团有限公司</w:t>
            </w:r>
          </w:p>
        </w:tc>
        <w:tc>
          <w:tcPr>
            <w:tcW w:w="108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 w:val="21"/>
                <w:szCs w:val="21"/>
                <w:lang w:eastAsia="zh-CN"/>
              </w:rPr>
            </w:pPr>
            <w:r>
              <w:rPr>
                <w:rFonts w:ascii="仿宋" w:hAnsi="仿宋" w:eastAsia="仿宋"/>
                <w:sz w:val="21"/>
                <w:szCs w:val="21"/>
                <w:lang w:eastAsia="zh-CN"/>
              </w:rPr>
              <w:t>80.56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trPr>
        <w:tc>
          <w:tcPr>
            <w:tcW w:w="1387" w:type="dxa"/>
            <w:shd w:val="clear" w:color="auto" w:fill="auto"/>
            <w:vAlign w:val="center"/>
          </w:tcPr>
          <w:p>
            <w:pPr>
              <w:jc w:val="center"/>
              <w:rPr>
                <w:rFonts w:ascii="仿宋_GB2312" w:eastAsia="仿宋_GB2312"/>
                <w:sz w:val="21"/>
                <w:szCs w:val="21"/>
              </w:rPr>
            </w:pPr>
            <w:r>
              <w:rPr>
                <w:rFonts w:hint="eastAsia" w:ascii="仿宋_GB2312" w:eastAsia="仿宋_GB2312"/>
                <w:sz w:val="21"/>
                <w:szCs w:val="21"/>
              </w:rPr>
              <w:t>倒数第2名</w:t>
            </w:r>
          </w:p>
        </w:tc>
        <w:tc>
          <w:tcPr>
            <w:tcW w:w="2724" w:type="dxa"/>
            <w:shd w:val="clear" w:color="auto" w:fill="auto"/>
            <w:vAlign w:val="center"/>
          </w:tcPr>
          <w:p>
            <w:pPr>
              <w:jc w:val="center"/>
              <w:rPr>
                <w:rFonts w:ascii="仿宋" w:hAnsi="仿宋" w:eastAsia="仿宋"/>
                <w:sz w:val="21"/>
                <w:szCs w:val="21"/>
                <w:lang w:eastAsia="zh-CN"/>
              </w:rPr>
            </w:pPr>
            <w:r>
              <w:rPr>
                <w:rFonts w:hint="eastAsia" w:ascii="仿宋" w:hAnsi="仿宋" w:eastAsia="仿宋"/>
                <w:sz w:val="21"/>
                <w:szCs w:val="21"/>
                <w:lang w:eastAsia="zh-CN"/>
              </w:rPr>
              <w:t>坪山区赤坳水库水质保障工程</w:t>
            </w:r>
          </w:p>
        </w:tc>
        <w:tc>
          <w:tcPr>
            <w:tcW w:w="1985" w:type="dxa"/>
            <w:vAlign w:val="center"/>
          </w:tcPr>
          <w:p>
            <w:pPr>
              <w:jc w:val="center"/>
              <w:rPr>
                <w:rFonts w:ascii="仿宋" w:hAnsi="仿宋" w:eastAsia="仿宋"/>
                <w:sz w:val="21"/>
                <w:szCs w:val="21"/>
                <w:lang w:eastAsia="zh-CN"/>
              </w:rPr>
            </w:pPr>
            <w:r>
              <w:rPr>
                <w:rFonts w:hint="eastAsia" w:ascii="仿宋" w:hAnsi="仿宋" w:eastAsia="仿宋"/>
                <w:sz w:val="21"/>
                <w:szCs w:val="21"/>
                <w:lang w:eastAsia="zh-CN"/>
              </w:rPr>
              <w:t>深圳市坪山区水务局</w:t>
            </w:r>
          </w:p>
        </w:tc>
        <w:tc>
          <w:tcPr>
            <w:tcW w:w="2240" w:type="dxa"/>
            <w:tcBorders>
              <w:right w:val="single" w:color="auto" w:sz="4" w:space="0"/>
            </w:tcBorders>
            <w:shd w:val="clear" w:color="auto" w:fill="auto"/>
            <w:vAlign w:val="center"/>
          </w:tcPr>
          <w:p>
            <w:pPr>
              <w:jc w:val="center"/>
              <w:rPr>
                <w:rFonts w:ascii="仿宋" w:hAnsi="仿宋" w:eastAsia="仿宋"/>
                <w:sz w:val="21"/>
                <w:szCs w:val="21"/>
                <w:lang w:eastAsia="zh-CN"/>
              </w:rPr>
            </w:pPr>
            <w:r>
              <w:rPr>
                <w:rFonts w:hint="eastAsia" w:ascii="仿宋" w:hAnsi="仿宋" w:eastAsia="仿宋"/>
                <w:sz w:val="21"/>
                <w:szCs w:val="21"/>
                <w:lang w:eastAsia="zh-CN"/>
              </w:rPr>
              <w:t>深圳市东深工程</w:t>
            </w:r>
          </w:p>
          <w:p>
            <w:pPr>
              <w:jc w:val="center"/>
              <w:rPr>
                <w:rFonts w:ascii="仿宋" w:hAnsi="仿宋" w:eastAsia="仿宋"/>
                <w:sz w:val="21"/>
                <w:szCs w:val="21"/>
                <w:lang w:eastAsia="zh-CN"/>
              </w:rPr>
            </w:pPr>
            <w:r>
              <w:rPr>
                <w:rFonts w:hint="eastAsia" w:ascii="仿宋" w:hAnsi="仿宋" w:eastAsia="仿宋"/>
                <w:sz w:val="21"/>
                <w:szCs w:val="21"/>
                <w:lang w:eastAsia="zh-CN"/>
              </w:rPr>
              <w:t>有限公司</w:t>
            </w:r>
          </w:p>
        </w:tc>
        <w:tc>
          <w:tcPr>
            <w:tcW w:w="108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 w:val="21"/>
                <w:szCs w:val="21"/>
                <w:lang w:eastAsia="zh-CN"/>
              </w:rPr>
            </w:pPr>
            <w:r>
              <w:rPr>
                <w:rFonts w:ascii="仿宋" w:hAnsi="仿宋" w:eastAsia="仿宋"/>
                <w:sz w:val="21"/>
                <w:szCs w:val="21"/>
                <w:lang w:eastAsia="zh-CN"/>
              </w:rPr>
              <w:t>79.83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trPr>
        <w:tc>
          <w:tcPr>
            <w:tcW w:w="1387" w:type="dxa"/>
            <w:shd w:val="clear" w:color="auto" w:fill="auto"/>
            <w:vAlign w:val="center"/>
          </w:tcPr>
          <w:p>
            <w:pPr>
              <w:jc w:val="center"/>
              <w:rPr>
                <w:rFonts w:ascii="仿宋_GB2312" w:eastAsia="仿宋_GB2312"/>
                <w:sz w:val="21"/>
                <w:szCs w:val="21"/>
              </w:rPr>
            </w:pPr>
            <w:r>
              <w:rPr>
                <w:rFonts w:hint="eastAsia" w:ascii="仿宋_GB2312" w:eastAsia="仿宋_GB2312"/>
                <w:sz w:val="21"/>
                <w:szCs w:val="21"/>
              </w:rPr>
              <w:t>倒数第1名</w:t>
            </w:r>
          </w:p>
        </w:tc>
        <w:tc>
          <w:tcPr>
            <w:tcW w:w="2724" w:type="dxa"/>
            <w:shd w:val="clear" w:color="auto" w:fill="auto"/>
            <w:vAlign w:val="center"/>
          </w:tcPr>
          <w:p>
            <w:pPr>
              <w:jc w:val="center"/>
              <w:rPr>
                <w:rFonts w:ascii="仿宋" w:hAnsi="仿宋" w:eastAsia="仿宋"/>
                <w:sz w:val="21"/>
                <w:szCs w:val="21"/>
                <w:lang w:eastAsia="zh-CN"/>
              </w:rPr>
            </w:pPr>
            <w:r>
              <w:rPr>
                <w:rFonts w:hint="eastAsia" w:ascii="仿宋" w:hAnsi="仿宋" w:eastAsia="仿宋"/>
                <w:sz w:val="21"/>
                <w:szCs w:val="21"/>
                <w:lang w:eastAsia="zh-CN"/>
              </w:rPr>
              <w:t>三溪河下游段综合整治工程</w:t>
            </w:r>
          </w:p>
        </w:tc>
        <w:tc>
          <w:tcPr>
            <w:tcW w:w="1985" w:type="dxa"/>
            <w:vAlign w:val="center"/>
          </w:tcPr>
          <w:p>
            <w:pPr>
              <w:jc w:val="center"/>
              <w:rPr>
                <w:rFonts w:ascii="仿宋" w:hAnsi="仿宋" w:eastAsia="仿宋"/>
                <w:sz w:val="21"/>
                <w:szCs w:val="21"/>
                <w:lang w:eastAsia="zh-CN"/>
              </w:rPr>
            </w:pPr>
            <w:r>
              <w:rPr>
                <w:rFonts w:hint="eastAsia" w:ascii="仿宋" w:hAnsi="仿宋" w:eastAsia="仿宋"/>
                <w:sz w:val="21"/>
                <w:szCs w:val="21"/>
                <w:lang w:eastAsia="zh-CN"/>
              </w:rPr>
              <w:t>大鹏新区建筑工务署</w:t>
            </w:r>
          </w:p>
        </w:tc>
        <w:tc>
          <w:tcPr>
            <w:tcW w:w="2240" w:type="dxa"/>
            <w:tcBorders>
              <w:right w:val="single" w:color="auto" w:sz="4" w:space="0"/>
            </w:tcBorders>
            <w:shd w:val="clear" w:color="auto" w:fill="auto"/>
            <w:vAlign w:val="center"/>
          </w:tcPr>
          <w:p>
            <w:pPr>
              <w:jc w:val="center"/>
              <w:rPr>
                <w:rFonts w:ascii="仿宋" w:hAnsi="仿宋" w:eastAsia="仿宋"/>
                <w:sz w:val="21"/>
                <w:szCs w:val="21"/>
                <w:lang w:eastAsia="zh-CN"/>
              </w:rPr>
            </w:pPr>
            <w:r>
              <w:rPr>
                <w:rFonts w:hint="eastAsia" w:ascii="仿宋" w:hAnsi="仿宋" w:eastAsia="仿宋"/>
                <w:sz w:val="21"/>
                <w:szCs w:val="21"/>
                <w:lang w:eastAsia="zh-CN"/>
              </w:rPr>
              <w:t>深圳市东深工程</w:t>
            </w:r>
          </w:p>
          <w:p>
            <w:pPr>
              <w:jc w:val="center"/>
              <w:rPr>
                <w:rFonts w:ascii="仿宋" w:hAnsi="仿宋" w:eastAsia="仿宋"/>
                <w:sz w:val="21"/>
                <w:szCs w:val="21"/>
                <w:lang w:eastAsia="zh-CN"/>
              </w:rPr>
            </w:pPr>
            <w:r>
              <w:rPr>
                <w:rFonts w:hint="eastAsia" w:ascii="仿宋" w:hAnsi="仿宋" w:eastAsia="仿宋"/>
                <w:sz w:val="21"/>
                <w:szCs w:val="21"/>
                <w:lang w:eastAsia="zh-CN"/>
              </w:rPr>
              <w:t>有限公司</w:t>
            </w:r>
          </w:p>
        </w:tc>
        <w:tc>
          <w:tcPr>
            <w:tcW w:w="108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 w:val="21"/>
                <w:szCs w:val="21"/>
                <w:lang w:eastAsia="zh-CN"/>
              </w:rPr>
            </w:pPr>
            <w:r>
              <w:rPr>
                <w:rFonts w:ascii="仿宋" w:hAnsi="仿宋" w:eastAsia="仿宋"/>
                <w:sz w:val="21"/>
                <w:szCs w:val="21"/>
                <w:lang w:eastAsia="zh-CN"/>
              </w:rPr>
              <w:t>79.16</w:t>
            </w:r>
          </w:p>
        </w:tc>
      </w:tr>
    </w:tbl>
    <w:p>
      <w:pPr>
        <w:pStyle w:val="2"/>
        <w:rPr>
          <w:lang w:eastAsia="zh-CN"/>
        </w:rPr>
      </w:pPr>
    </w:p>
    <w:p>
      <w:pPr>
        <w:rPr>
          <w:lang w:eastAsia="zh-CN"/>
        </w:rPr>
      </w:pPr>
    </w:p>
    <w:p>
      <w:pPr>
        <w:pStyle w:val="2"/>
        <w:rPr>
          <w:lang w:eastAsia="zh-CN"/>
        </w:rPr>
      </w:pPr>
    </w:p>
    <w:p>
      <w:pPr>
        <w:rPr>
          <w:lang w:eastAsia="zh-CN"/>
        </w:rPr>
      </w:pPr>
    </w:p>
    <w:p>
      <w:pPr>
        <w:spacing w:line="360" w:lineRule="auto"/>
        <w:ind w:firstLine="562"/>
        <w:rPr>
          <w:rFonts w:ascii="黑体" w:hAnsi="黑体" w:eastAsia="黑体" w:cs="宋体"/>
          <w:snapToGrid/>
          <w:sz w:val="28"/>
          <w:szCs w:val="28"/>
          <w:lang w:eastAsia="zh-CN"/>
        </w:rPr>
      </w:pPr>
      <w:r>
        <w:rPr>
          <w:rFonts w:hint="eastAsia" w:ascii="黑体" w:hAnsi="黑体" w:eastAsia="黑体" w:cs="宋体"/>
          <w:snapToGrid/>
          <w:sz w:val="28"/>
          <w:szCs w:val="28"/>
          <w:lang w:eastAsia="zh-CN"/>
        </w:rPr>
        <w:t xml:space="preserve">          安全文明单项得分排名后3名施工单位</w:t>
      </w:r>
    </w:p>
    <w:tbl>
      <w:tblPr>
        <w:tblStyle w:val="10"/>
        <w:tblW w:w="9654"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7"/>
        <w:gridCol w:w="2976"/>
        <w:gridCol w:w="1985"/>
        <w:gridCol w:w="2284"/>
        <w:gridCol w:w="1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12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仿宋" w:eastAsia="仿宋_GB2312" w:cs="宋体"/>
                <w:b/>
                <w:snapToGrid/>
                <w:sz w:val="21"/>
                <w:szCs w:val="21"/>
                <w:lang w:eastAsia="zh-CN"/>
              </w:rPr>
            </w:pPr>
            <w:r>
              <w:rPr>
                <w:rFonts w:hint="eastAsia" w:ascii="仿宋_GB2312" w:hAnsi="仿宋" w:eastAsia="仿宋_GB2312" w:cs="宋体"/>
                <w:b/>
                <w:snapToGrid/>
                <w:sz w:val="21"/>
                <w:szCs w:val="21"/>
                <w:lang w:eastAsia="zh-CN"/>
              </w:rPr>
              <w:t>排名</w:t>
            </w:r>
          </w:p>
        </w:tc>
        <w:tc>
          <w:tcPr>
            <w:tcW w:w="29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仿宋" w:eastAsia="仿宋_GB2312"/>
                <w:b/>
                <w:color w:val="000000"/>
                <w:sz w:val="21"/>
                <w:szCs w:val="21"/>
                <w:lang w:eastAsia="zh-CN"/>
              </w:rPr>
            </w:pPr>
            <w:r>
              <w:rPr>
                <w:rFonts w:hint="eastAsia" w:ascii="仿宋_GB2312" w:hAnsi="仿宋" w:eastAsia="仿宋_GB2312"/>
                <w:b/>
                <w:color w:val="000000"/>
                <w:sz w:val="21"/>
                <w:szCs w:val="21"/>
                <w:lang w:eastAsia="zh-CN"/>
              </w:rPr>
              <w:t>项目名称</w:t>
            </w: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b/>
                <w:color w:val="000000"/>
                <w:sz w:val="21"/>
                <w:szCs w:val="21"/>
                <w:lang w:eastAsia="zh-CN"/>
              </w:rPr>
            </w:pPr>
            <w:r>
              <w:rPr>
                <w:rFonts w:hint="eastAsia" w:ascii="仿宋_GB2312" w:hAnsi="仿宋" w:eastAsia="仿宋_GB2312" w:cs="宋体"/>
                <w:b/>
                <w:bCs/>
                <w:snapToGrid/>
                <w:sz w:val="21"/>
                <w:szCs w:val="21"/>
                <w:lang w:eastAsia="zh-CN"/>
              </w:rPr>
              <w:t>建设单位</w:t>
            </w:r>
          </w:p>
        </w:tc>
        <w:tc>
          <w:tcPr>
            <w:tcW w:w="228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仿宋" w:eastAsia="仿宋_GB2312"/>
                <w:b/>
                <w:color w:val="000000"/>
                <w:sz w:val="21"/>
                <w:szCs w:val="21"/>
                <w:lang w:eastAsia="zh-CN"/>
              </w:rPr>
            </w:pPr>
            <w:r>
              <w:rPr>
                <w:rFonts w:hint="eastAsia" w:ascii="仿宋_GB2312" w:hAnsi="仿宋" w:eastAsia="仿宋_GB2312"/>
                <w:b/>
                <w:color w:val="000000"/>
                <w:sz w:val="21"/>
                <w:szCs w:val="21"/>
                <w:lang w:eastAsia="zh-CN"/>
              </w:rPr>
              <w:t>施工单位</w:t>
            </w:r>
          </w:p>
        </w:tc>
        <w:tc>
          <w:tcPr>
            <w:tcW w:w="113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仿宋" w:eastAsia="仿宋_GB2312"/>
                <w:b/>
                <w:color w:val="000000"/>
                <w:sz w:val="21"/>
                <w:szCs w:val="21"/>
              </w:rPr>
            </w:pPr>
            <w:r>
              <w:rPr>
                <w:rFonts w:hint="eastAsia" w:ascii="仿宋_GB2312" w:hAnsi="仿宋" w:eastAsia="仿宋_GB2312"/>
                <w:b/>
                <w:color w:val="000000"/>
                <w:sz w:val="21"/>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1277" w:type="dxa"/>
            <w:shd w:val="clear" w:color="auto" w:fill="auto"/>
            <w:vAlign w:val="center"/>
          </w:tcPr>
          <w:p>
            <w:pPr>
              <w:jc w:val="center"/>
              <w:rPr>
                <w:rFonts w:ascii="仿宋_GB2312" w:hAnsi="仿宋" w:eastAsia="仿宋_GB2312" w:cs="宋体"/>
                <w:snapToGrid/>
                <w:sz w:val="21"/>
                <w:szCs w:val="21"/>
                <w:lang w:eastAsia="zh-CN"/>
              </w:rPr>
            </w:pPr>
            <w:r>
              <w:rPr>
                <w:rFonts w:hint="eastAsia" w:ascii="仿宋_GB2312" w:hAnsi="仿宋" w:eastAsia="仿宋_GB2312" w:cs="宋体"/>
                <w:snapToGrid/>
                <w:sz w:val="21"/>
                <w:szCs w:val="21"/>
                <w:lang w:eastAsia="zh-CN"/>
              </w:rPr>
              <w:t>倒数第3名</w:t>
            </w:r>
          </w:p>
        </w:tc>
        <w:tc>
          <w:tcPr>
            <w:tcW w:w="2976" w:type="dxa"/>
            <w:shd w:val="clear" w:color="auto" w:fill="auto"/>
            <w:vAlign w:val="center"/>
          </w:tcPr>
          <w:p>
            <w:pPr>
              <w:jc w:val="center"/>
              <w:rPr>
                <w:rFonts w:ascii="仿宋_GB2312" w:hAnsi="仿宋" w:eastAsia="仿宋_GB2312" w:cs="宋体"/>
                <w:snapToGrid/>
                <w:sz w:val="21"/>
                <w:szCs w:val="21"/>
                <w:lang w:eastAsia="zh-CN"/>
              </w:rPr>
            </w:pPr>
            <w:r>
              <w:rPr>
                <w:rFonts w:hint="eastAsia" w:ascii="仿宋_GB2312" w:hAnsi="仿宋" w:eastAsia="仿宋_GB2312" w:cs="宋体"/>
                <w:snapToGrid/>
                <w:sz w:val="21"/>
                <w:szCs w:val="21"/>
                <w:lang w:eastAsia="zh-CN"/>
              </w:rPr>
              <w:t>三溪河下游段综合整治工程</w:t>
            </w:r>
          </w:p>
        </w:tc>
        <w:tc>
          <w:tcPr>
            <w:tcW w:w="1985" w:type="dxa"/>
            <w:vAlign w:val="center"/>
          </w:tcPr>
          <w:p>
            <w:pPr>
              <w:jc w:val="center"/>
              <w:rPr>
                <w:rFonts w:ascii="仿宋_GB2312" w:hAnsi="仿宋" w:eastAsia="仿宋_GB2312" w:cs="宋体"/>
                <w:snapToGrid/>
                <w:sz w:val="21"/>
                <w:szCs w:val="21"/>
                <w:lang w:eastAsia="zh-CN"/>
              </w:rPr>
            </w:pPr>
            <w:r>
              <w:rPr>
                <w:rFonts w:hint="eastAsia" w:ascii="仿宋_GB2312" w:hAnsi="仿宋" w:eastAsia="仿宋_GB2312" w:cs="宋体"/>
                <w:snapToGrid/>
                <w:sz w:val="21"/>
                <w:szCs w:val="21"/>
                <w:lang w:eastAsia="zh-CN"/>
              </w:rPr>
              <w:t>大鹏新区建筑</w:t>
            </w:r>
          </w:p>
          <w:p>
            <w:pPr>
              <w:jc w:val="center"/>
              <w:rPr>
                <w:rFonts w:ascii="仿宋_GB2312" w:hAnsi="仿宋" w:eastAsia="仿宋_GB2312" w:cs="宋体"/>
                <w:snapToGrid/>
                <w:sz w:val="21"/>
                <w:szCs w:val="21"/>
                <w:lang w:eastAsia="zh-CN"/>
              </w:rPr>
            </w:pPr>
            <w:r>
              <w:rPr>
                <w:rFonts w:hint="eastAsia" w:ascii="仿宋_GB2312" w:hAnsi="仿宋" w:eastAsia="仿宋_GB2312" w:cs="宋体"/>
                <w:snapToGrid/>
                <w:sz w:val="21"/>
                <w:szCs w:val="21"/>
                <w:lang w:eastAsia="zh-CN"/>
              </w:rPr>
              <w:t>工务署</w:t>
            </w:r>
          </w:p>
        </w:tc>
        <w:tc>
          <w:tcPr>
            <w:tcW w:w="2284" w:type="dxa"/>
            <w:shd w:val="clear" w:color="auto" w:fill="auto"/>
            <w:vAlign w:val="center"/>
          </w:tcPr>
          <w:p>
            <w:pPr>
              <w:jc w:val="center"/>
              <w:rPr>
                <w:rFonts w:ascii="仿宋_GB2312" w:hAnsi="仿宋" w:eastAsia="仿宋_GB2312" w:cs="宋体"/>
                <w:snapToGrid/>
                <w:sz w:val="21"/>
                <w:szCs w:val="21"/>
                <w:lang w:eastAsia="zh-CN"/>
              </w:rPr>
            </w:pPr>
            <w:r>
              <w:rPr>
                <w:rFonts w:hint="eastAsia" w:ascii="仿宋_GB2312" w:hAnsi="仿宋" w:eastAsia="仿宋_GB2312" w:cs="宋体"/>
                <w:snapToGrid/>
                <w:sz w:val="21"/>
                <w:szCs w:val="21"/>
                <w:lang w:eastAsia="zh-CN"/>
              </w:rPr>
              <w:t>深圳市东深工程</w:t>
            </w:r>
          </w:p>
          <w:p>
            <w:pPr>
              <w:jc w:val="center"/>
              <w:rPr>
                <w:rFonts w:ascii="仿宋_GB2312" w:hAnsi="仿宋" w:eastAsia="仿宋_GB2312" w:cs="宋体"/>
                <w:snapToGrid/>
                <w:sz w:val="21"/>
                <w:szCs w:val="21"/>
                <w:lang w:eastAsia="zh-CN"/>
              </w:rPr>
            </w:pPr>
            <w:r>
              <w:rPr>
                <w:rFonts w:hint="eastAsia" w:ascii="仿宋_GB2312" w:hAnsi="仿宋" w:eastAsia="仿宋_GB2312" w:cs="宋体"/>
                <w:snapToGrid/>
                <w:sz w:val="21"/>
                <w:szCs w:val="21"/>
                <w:lang w:eastAsia="zh-CN"/>
              </w:rPr>
              <w:t>有限公司</w:t>
            </w:r>
          </w:p>
        </w:tc>
        <w:tc>
          <w:tcPr>
            <w:tcW w:w="1132" w:type="dxa"/>
            <w:shd w:val="clear" w:color="auto" w:fill="auto"/>
            <w:vAlign w:val="center"/>
          </w:tcPr>
          <w:p>
            <w:pPr>
              <w:jc w:val="center"/>
              <w:rPr>
                <w:rFonts w:ascii="仿宋_GB2312" w:hAnsi="仿宋" w:eastAsia="仿宋_GB2312" w:cs="宋体"/>
                <w:snapToGrid/>
                <w:sz w:val="21"/>
                <w:szCs w:val="21"/>
                <w:lang w:eastAsia="zh-CN"/>
              </w:rPr>
            </w:pPr>
            <w:r>
              <w:rPr>
                <w:rFonts w:ascii="仿宋_GB2312" w:hAnsi="仿宋" w:eastAsia="仿宋_GB2312" w:cs="宋体"/>
                <w:snapToGrid/>
                <w:sz w:val="21"/>
                <w:szCs w:val="21"/>
                <w:lang w:eastAsia="zh-CN"/>
              </w:rPr>
              <w:t>80.21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1277" w:type="dxa"/>
            <w:shd w:val="clear" w:color="auto" w:fill="auto"/>
            <w:vAlign w:val="center"/>
          </w:tcPr>
          <w:p>
            <w:pPr>
              <w:jc w:val="center"/>
              <w:rPr>
                <w:rFonts w:ascii="仿宋_GB2312" w:hAnsi="仿宋" w:eastAsia="仿宋_GB2312" w:cs="宋体"/>
                <w:snapToGrid/>
                <w:sz w:val="21"/>
                <w:szCs w:val="21"/>
                <w:lang w:eastAsia="zh-CN"/>
              </w:rPr>
            </w:pPr>
            <w:r>
              <w:rPr>
                <w:rFonts w:hint="eastAsia" w:ascii="仿宋_GB2312" w:hAnsi="仿宋" w:eastAsia="仿宋_GB2312" w:cs="宋体"/>
                <w:snapToGrid/>
                <w:sz w:val="21"/>
                <w:szCs w:val="21"/>
                <w:lang w:eastAsia="zh-CN"/>
              </w:rPr>
              <w:t>倒数第2名</w:t>
            </w:r>
          </w:p>
        </w:tc>
        <w:tc>
          <w:tcPr>
            <w:tcW w:w="2976" w:type="dxa"/>
            <w:shd w:val="clear" w:color="auto" w:fill="auto"/>
            <w:vAlign w:val="center"/>
          </w:tcPr>
          <w:p>
            <w:pPr>
              <w:jc w:val="center"/>
              <w:rPr>
                <w:rFonts w:ascii="仿宋_GB2312" w:hAnsi="仿宋" w:eastAsia="仿宋_GB2312" w:cs="宋体"/>
                <w:snapToGrid/>
                <w:sz w:val="21"/>
                <w:szCs w:val="21"/>
                <w:lang w:eastAsia="zh-CN"/>
              </w:rPr>
            </w:pPr>
            <w:r>
              <w:rPr>
                <w:rFonts w:hint="eastAsia" w:ascii="仿宋_GB2312" w:hAnsi="仿宋" w:eastAsia="仿宋_GB2312" w:cs="宋体"/>
                <w:snapToGrid/>
                <w:sz w:val="21"/>
                <w:szCs w:val="21"/>
                <w:lang w:eastAsia="zh-CN"/>
              </w:rPr>
              <w:t>葵涌河小流域综合治理工程完善段</w:t>
            </w:r>
          </w:p>
        </w:tc>
        <w:tc>
          <w:tcPr>
            <w:tcW w:w="1985" w:type="dxa"/>
            <w:vAlign w:val="center"/>
          </w:tcPr>
          <w:p>
            <w:pPr>
              <w:jc w:val="center"/>
              <w:rPr>
                <w:rFonts w:ascii="仿宋_GB2312" w:hAnsi="仿宋" w:eastAsia="仿宋_GB2312" w:cs="宋体"/>
                <w:snapToGrid/>
                <w:sz w:val="21"/>
                <w:szCs w:val="21"/>
                <w:lang w:eastAsia="zh-CN"/>
              </w:rPr>
            </w:pPr>
            <w:r>
              <w:rPr>
                <w:rFonts w:hint="eastAsia" w:ascii="仿宋_GB2312" w:hAnsi="仿宋" w:eastAsia="仿宋_GB2312" w:cs="宋体"/>
                <w:snapToGrid/>
                <w:sz w:val="21"/>
                <w:szCs w:val="21"/>
                <w:lang w:eastAsia="zh-CN"/>
              </w:rPr>
              <w:t>大鹏新区建筑</w:t>
            </w:r>
          </w:p>
          <w:p>
            <w:pPr>
              <w:jc w:val="center"/>
              <w:rPr>
                <w:rFonts w:ascii="仿宋_GB2312" w:hAnsi="仿宋" w:eastAsia="仿宋_GB2312" w:cs="宋体"/>
                <w:snapToGrid/>
                <w:sz w:val="21"/>
                <w:szCs w:val="21"/>
                <w:lang w:eastAsia="zh-CN"/>
              </w:rPr>
            </w:pPr>
            <w:r>
              <w:rPr>
                <w:rFonts w:hint="eastAsia" w:ascii="仿宋_GB2312" w:hAnsi="仿宋" w:eastAsia="仿宋_GB2312" w:cs="宋体"/>
                <w:snapToGrid/>
                <w:sz w:val="21"/>
                <w:szCs w:val="21"/>
                <w:lang w:eastAsia="zh-CN"/>
              </w:rPr>
              <w:t>工务署</w:t>
            </w:r>
          </w:p>
        </w:tc>
        <w:tc>
          <w:tcPr>
            <w:tcW w:w="2284" w:type="dxa"/>
            <w:shd w:val="clear" w:color="auto" w:fill="auto"/>
            <w:vAlign w:val="center"/>
          </w:tcPr>
          <w:p>
            <w:pPr>
              <w:jc w:val="center"/>
              <w:rPr>
                <w:rFonts w:ascii="仿宋_GB2312" w:hAnsi="仿宋" w:eastAsia="仿宋_GB2312" w:cs="宋体"/>
                <w:snapToGrid/>
                <w:sz w:val="21"/>
                <w:szCs w:val="21"/>
                <w:lang w:eastAsia="zh-CN"/>
              </w:rPr>
            </w:pPr>
            <w:r>
              <w:rPr>
                <w:rFonts w:hint="eastAsia" w:ascii="仿宋_GB2312" w:hAnsi="仿宋" w:eastAsia="仿宋_GB2312" w:cs="宋体"/>
                <w:snapToGrid/>
                <w:sz w:val="21"/>
                <w:szCs w:val="21"/>
                <w:lang w:eastAsia="zh-CN"/>
              </w:rPr>
              <w:t>中国葛洲坝集团第二工程有限公司</w:t>
            </w:r>
          </w:p>
        </w:tc>
        <w:tc>
          <w:tcPr>
            <w:tcW w:w="1132" w:type="dxa"/>
            <w:shd w:val="clear" w:color="auto" w:fill="auto"/>
            <w:vAlign w:val="center"/>
          </w:tcPr>
          <w:p>
            <w:pPr>
              <w:jc w:val="center"/>
              <w:rPr>
                <w:rFonts w:ascii="仿宋_GB2312" w:hAnsi="仿宋" w:eastAsia="仿宋_GB2312" w:cs="宋体"/>
                <w:snapToGrid/>
                <w:sz w:val="21"/>
                <w:szCs w:val="21"/>
                <w:lang w:eastAsia="zh-CN"/>
              </w:rPr>
            </w:pPr>
            <w:r>
              <w:rPr>
                <w:rFonts w:ascii="仿宋_GB2312" w:hAnsi="仿宋" w:eastAsia="仿宋_GB2312" w:cs="宋体"/>
                <w:snapToGrid/>
                <w:sz w:val="21"/>
                <w:szCs w:val="21"/>
                <w:lang w:eastAsia="zh-CN"/>
              </w:rPr>
              <w:t>79.94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1277" w:type="dxa"/>
            <w:shd w:val="clear" w:color="auto" w:fill="auto"/>
            <w:vAlign w:val="center"/>
          </w:tcPr>
          <w:p>
            <w:pPr>
              <w:jc w:val="center"/>
              <w:rPr>
                <w:rFonts w:ascii="仿宋_GB2312" w:hAnsi="仿宋" w:eastAsia="仿宋_GB2312" w:cs="宋体"/>
                <w:snapToGrid/>
                <w:sz w:val="21"/>
                <w:szCs w:val="21"/>
                <w:lang w:eastAsia="zh-CN"/>
              </w:rPr>
            </w:pPr>
            <w:r>
              <w:rPr>
                <w:rFonts w:hint="eastAsia" w:ascii="仿宋_GB2312" w:hAnsi="仿宋" w:eastAsia="仿宋_GB2312" w:cs="宋体"/>
                <w:snapToGrid/>
                <w:sz w:val="21"/>
                <w:szCs w:val="21"/>
                <w:lang w:eastAsia="zh-CN"/>
              </w:rPr>
              <w:t>倒数第1名</w:t>
            </w:r>
          </w:p>
        </w:tc>
        <w:tc>
          <w:tcPr>
            <w:tcW w:w="2976" w:type="dxa"/>
            <w:shd w:val="clear" w:color="auto" w:fill="auto"/>
            <w:vAlign w:val="center"/>
          </w:tcPr>
          <w:p>
            <w:pPr>
              <w:jc w:val="center"/>
              <w:rPr>
                <w:rFonts w:ascii="仿宋_GB2312" w:hAnsi="仿宋" w:eastAsia="仿宋_GB2312" w:cs="宋体"/>
                <w:snapToGrid/>
                <w:sz w:val="21"/>
                <w:szCs w:val="21"/>
                <w:lang w:eastAsia="zh-CN"/>
              </w:rPr>
            </w:pPr>
            <w:r>
              <w:rPr>
                <w:rFonts w:hint="eastAsia" w:ascii="仿宋_GB2312" w:hAnsi="仿宋" w:eastAsia="仿宋_GB2312" w:cs="宋体"/>
                <w:snapToGrid/>
                <w:sz w:val="21"/>
                <w:szCs w:val="21"/>
                <w:lang w:eastAsia="zh-CN"/>
              </w:rPr>
              <w:t>深圳市大工业区水厂二期扩建项目</w:t>
            </w:r>
          </w:p>
        </w:tc>
        <w:tc>
          <w:tcPr>
            <w:tcW w:w="1985" w:type="dxa"/>
            <w:vAlign w:val="center"/>
          </w:tcPr>
          <w:p>
            <w:pPr>
              <w:jc w:val="center"/>
              <w:rPr>
                <w:rFonts w:ascii="仿宋_GB2312" w:hAnsi="仿宋" w:eastAsia="仿宋_GB2312" w:cs="宋体"/>
                <w:snapToGrid/>
                <w:sz w:val="21"/>
                <w:szCs w:val="21"/>
                <w:lang w:eastAsia="zh-CN"/>
              </w:rPr>
            </w:pPr>
            <w:r>
              <w:rPr>
                <w:rFonts w:hint="eastAsia" w:ascii="仿宋_GB2312" w:hAnsi="仿宋" w:eastAsia="仿宋_GB2312" w:cs="宋体"/>
                <w:snapToGrid/>
                <w:sz w:val="21"/>
                <w:szCs w:val="21"/>
                <w:lang w:eastAsia="zh-CN"/>
              </w:rPr>
              <w:t>深圳市大工业区</w:t>
            </w:r>
          </w:p>
          <w:p>
            <w:pPr>
              <w:jc w:val="center"/>
              <w:rPr>
                <w:rFonts w:ascii="仿宋_GB2312" w:hAnsi="仿宋" w:eastAsia="仿宋_GB2312" w:cs="宋体"/>
                <w:snapToGrid/>
                <w:sz w:val="21"/>
                <w:szCs w:val="21"/>
                <w:lang w:eastAsia="zh-CN"/>
              </w:rPr>
            </w:pPr>
            <w:r>
              <w:rPr>
                <w:rFonts w:hint="eastAsia" w:ascii="仿宋_GB2312" w:hAnsi="仿宋" w:eastAsia="仿宋_GB2312" w:cs="宋体"/>
                <w:snapToGrid/>
                <w:sz w:val="21"/>
                <w:szCs w:val="21"/>
                <w:lang w:eastAsia="zh-CN"/>
              </w:rPr>
              <w:t>水务有限公司</w:t>
            </w:r>
          </w:p>
        </w:tc>
        <w:tc>
          <w:tcPr>
            <w:tcW w:w="2284" w:type="dxa"/>
            <w:shd w:val="clear" w:color="auto" w:fill="auto"/>
            <w:vAlign w:val="center"/>
          </w:tcPr>
          <w:p>
            <w:pPr>
              <w:jc w:val="center"/>
              <w:rPr>
                <w:rFonts w:ascii="仿宋_GB2312" w:hAnsi="仿宋" w:eastAsia="仿宋_GB2312" w:cs="宋体"/>
                <w:snapToGrid/>
                <w:sz w:val="21"/>
                <w:szCs w:val="21"/>
                <w:lang w:eastAsia="zh-CN"/>
              </w:rPr>
            </w:pPr>
            <w:r>
              <w:rPr>
                <w:rFonts w:hint="eastAsia" w:ascii="仿宋_GB2312" w:hAnsi="仿宋" w:eastAsia="仿宋_GB2312" w:cs="宋体"/>
                <w:snapToGrid/>
                <w:sz w:val="21"/>
                <w:szCs w:val="21"/>
                <w:lang w:eastAsia="zh-CN"/>
              </w:rPr>
              <w:t>江西银龙水环境建设有限责任公司</w:t>
            </w:r>
          </w:p>
        </w:tc>
        <w:tc>
          <w:tcPr>
            <w:tcW w:w="1132" w:type="dxa"/>
            <w:shd w:val="clear" w:color="auto" w:fill="auto"/>
            <w:vAlign w:val="center"/>
          </w:tcPr>
          <w:p>
            <w:pPr>
              <w:jc w:val="center"/>
              <w:rPr>
                <w:rFonts w:ascii="仿宋_GB2312" w:hAnsi="仿宋" w:eastAsia="仿宋_GB2312" w:cs="宋体"/>
                <w:snapToGrid/>
                <w:sz w:val="21"/>
                <w:szCs w:val="21"/>
                <w:lang w:eastAsia="zh-CN"/>
              </w:rPr>
            </w:pPr>
            <w:r>
              <w:rPr>
                <w:rFonts w:ascii="仿宋_GB2312" w:hAnsi="仿宋" w:eastAsia="仿宋_GB2312" w:cs="宋体"/>
                <w:snapToGrid/>
                <w:sz w:val="21"/>
                <w:szCs w:val="21"/>
                <w:lang w:eastAsia="zh-CN"/>
              </w:rPr>
              <w:t>77.35</w:t>
            </w:r>
          </w:p>
        </w:tc>
      </w:tr>
    </w:tbl>
    <w:p>
      <w:pPr>
        <w:pStyle w:val="2"/>
        <w:rPr>
          <w:lang w:eastAsia="zh-CN"/>
        </w:rPr>
      </w:pPr>
    </w:p>
    <w:p>
      <w:pPr>
        <w:pStyle w:val="2"/>
        <w:rPr>
          <w:lang w:eastAsia="zh-CN"/>
        </w:rPr>
      </w:pPr>
    </w:p>
    <w:p>
      <w:pPr>
        <w:spacing w:line="276" w:lineRule="auto"/>
        <w:jc w:val="center"/>
        <w:rPr>
          <w:rFonts w:ascii="黑体" w:hAnsi="黑体" w:eastAsia="黑体" w:cs="宋体"/>
          <w:bCs/>
          <w:snapToGrid/>
          <w:sz w:val="28"/>
          <w:szCs w:val="28"/>
          <w:lang w:eastAsia="zh-CN"/>
        </w:rPr>
      </w:pPr>
      <w:r>
        <w:rPr>
          <w:rFonts w:hint="eastAsia" w:ascii="黑体" w:hAnsi="黑体" w:eastAsia="黑体" w:cs="宋体"/>
          <w:snapToGrid/>
          <w:sz w:val="28"/>
          <w:szCs w:val="28"/>
          <w:lang w:eastAsia="zh-CN"/>
        </w:rPr>
        <w:t>质量安全管理得分排名后3名监理单位</w:t>
      </w:r>
    </w:p>
    <w:tbl>
      <w:tblPr>
        <w:tblStyle w:val="10"/>
        <w:tblW w:w="9651"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7"/>
        <w:gridCol w:w="2976"/>
        <w:gridCol w:w="2127"/>
        <w:gridCol w:w="2126"/>
        <w:gridCol w:w="1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trPr>
        <w:tc>
          <w:tcPr>
            <w:tcW w:w="1277" w:type="dxa"/>
            <w:shd w:val="clear" w:color="auto" w:fill="auto"/>
            <w:vAlign w:val="center"/>
          </w:tcPr>
          <w:p>
            <w:pPr>
              <w:jc w:val="center"/>
              <w:rPr>
                <w:rFonts w:ascii="仿宋_GB2312" w:hAnsi="仿宋" w:eastAsia="仿宋_GB2312" w:cs="宋体"/>
                <w:b/>
                <w:bCs/>
                <w:snapToGrid/>
                <w:sz w:val="21"/>
                <w:szCs w:val="21"/>
                <w:lang w:eastAsia="zh-CN"/>
              </w:rPr>
            </w:pPr>
            <w:r>
              <w:rPr>
                <w:rFonts w:hint="eastAsia" w:ascii="仿宋_GB2312" w:hAnsi="仿宋" w:eastAsia="仿宋_GB2312" w:cs="宋体"/>
                <w:b/>
                <w:bCs/>
                <w:snapToGrid/>
                <w:sz w:val="21"/>
                <w:szCs w:val="21"/>
                <w:lang w:eastAsia="zh-CN"/>
              </w:rPr>
              <w:t>排名</w:t>
            </w:r>
          </w:p>
        </w:tc>
        <w:tc>
          <w:tcPr>
            <w:tcW w:w="2976" w:type="dxa"/>
            <w:shd w:val="clear" w:color="auto" w:fill="auto"/>
            <w:vAlign w:val="center"/>
          </w:tcPr>
          <w:p>
            <w:pPr>
              <w:jc w:val="center"/>
              <w:rPr>
                <w:rFonts w:ascii="仿宋_GB2312" w:hAnsi="仿宋" w:eastAsia="仿宋_GB2312" w:cs="宋体"/>
                <w:b/>
                <w:bCs/>
                <w:snapToGrid/>
                <w:sz w:val="21"/>
                <w:szCs w:val="21"/>
                <w:lang w:eastAsia="zh-CN"/>
              </w:rPr>
            </w:pPr>
            <w:r>
              <w:rPr>
                <w:rFonts w:hint="eastAsia" w:ascii="仿宋_GB2312" w:hAnsi="仿宋" w:eastAsia="仿宋_GB2312" w:cs="宋体"/>
                <w:b/>
                <w:bCs/>
                <w:snapToGrid/>
                <w:sz w:val="21"/>
                <w:szCs w:val="21"/>
                <w:lang w:eastAsia="zh-CN"/>
              </w:rPr>
              <w:t>项目名称</w:t>
            </w:r>
          </w:p>
        </w:tc>
        <w:tc>
          <w:tcPr>
            <w:tcW w:w="2127" w:type="dxa"/>
            <w:vAlign w:val="center"/>
          </w:tcPr>
          <w:p>
            <w:pPr>
              <w:jc w:val="center"/>
              <w:rPr>
                <w:rFonts w:ascii="仿宋_GB2312" w:hAnsi="仿宋" w:eastAsia="仿宋_GB2312" w:cs="宋体"/>
                <w:b/>
                <w:bCs/>
                <w:snapToGrid/>
                <w:sz w:val="21"/>
                <w:szCs w:val="21"/>
                <w:lang w:eastAsia="zh-CN"/>
              </w:rPr>
            </w:pPr>
            <w:r>
              <w:rPr>
                <w:rFonts w:hint="eastAsia" w:ascii="仿宋_GB2312" w:hAnsi="仿宋" w:eastAsia="仿宋_GB2312" w:cs="宋体"/>
                <w:b/>
                <w:bCs/>
                <w:snapToGrid/>
                <w:sz w:val="21"/>
                <w:szCs w:val="21"/>
                <w:lang w:eastAsia="zh-CN"/>
              </w:rPr>
              <w:t>建设单位</w:t>
            </w:r>
          </w:p>
        </w:tc>
        <w:tc>
          <w:tcPr>
            <w:tcW w:w="2126" w:type="dxa"/>
            <w:shd w:val="clear" w:color="auto" w:fill="auto"/>
            <w:vAlign w:val="center"/>
          </w:tcPr>
          <w:p>
            <w:pPr>
              <w:jc w:val="center"/>
              <w:rPr>
                <w:rFonts w:ascii="仿宋_GB2312" w:hAnsi="仿宋" w:eastAsia="仿宋_GB2312" w:cs="宋体"/>
                <w:b/>
                <w:bCs/>
                <w:snapToGrid/>
                <w:sz w:val="21"/>
                <w:szCs w:val="21"/>
                <w:lang w:eastAsia="zh-CN"/>
              </w:rPr>
            </w:pPr>
            <w:r>
              <w:rPr>
                <w:rFonts w:hint="eastAsia" w:ascii="仿宋_GB2312" w:hAnsi="仿宋" w:eastAsia="仿宋_GB2312" w:cs="宋体"/>
                <w:b/>
                <w:bCs/>
                <w:snapToGrid/>
                <w:sz w:val="21"/>
                <w:szCs w:val="21"/>
                <w:lang w:eastAsia="zh-CN"/>
              </w:rPr>
              <w:t>监理单位</w:t>
            </w:r>
          </w:p>
        </w:tc>
        <w:tc>
          <w:tcPr>
            <w:tcW w:w="1145" w:type="dxa"/>
            <w:shd w:val="clear" w:color="auto" w:fill="auto"/>
            <w:vAlign w:val="center"/>
          </w:tcPr>
          <w:p>
            <w:pPr>
              <w:jc w:val="center"/>
              <w:rPr>
                <w:rFonts w:ascii="仿宋_GB2312" w:hAnsi="仿宋" w:eastAsia="仿宋_GB2312" w:cs="宋体"/>
                <w:b/>
                <w:bCs/>
                <w:snapToGrid/>
                <w:sz w:val="21"/>
                <w:szCs w:val="21"/>
                <w:lang w:eastAsia="zh-CN"/>
              </w:rPr>
            </w:pPr>
            <w:r>
              <w:rPr>
                <w:rFonts w:hint="eastAsia" w:ascii="仿宋_GB2312" w:hAnsi="仿宋" w:eastAsia="仿宋_GB2312" w:cs="宋体"/>
                <w:b/>
                <w:bCs/>
                <w:snapToGrid/>
                <w:sz w:val="21"/>
                <w:szCs w:val="21"/>
                <w:lang w:eastAsia="zh-CN"/>
              </w:rPr>
              <w:t>综合得分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trPr>
        <w:tc>
          <w:tcPr>
            <w:tcW w:w="1277" w:type="dxa"/>
            <w:shd w:val="clear" w:color="auto" w:fill="auto"/>
            <w:vAlign w:val="center"/>
          </w:tcPr>
          <w:p>
            <w:pPr>
              <w:jc w:val="center"/>
              <w:rPr>
                <w:rFonts w:ascii="仿宋_GB2312" w:hAnsi="仿宋" w:eastAsia="仿宋_GB2312" w:cs="宋体"/>
                <w:snapToGrid/>
                <w:sz w:val="21"/>
                <w:szCs w:val="21"/>
                <w:lang w:eastAsia="zh-CN"/>
              </w:rPr>
            </w:pPr>
            <w:r>
              <w:rPr>
                <w:rFonts w:hint="eastAsia" w:ascii="仿宋_GB2312" w:hAnsi="仿宋" w:eastAsia="仿宋_GB2312" w:cs="宋体"/>
                <w:snapToGrid/>
                <w:sz w:val="21"/>
                <w:szCs w:val="21"/>
                <w:lang w:eastAsia="zh-CN"/>
              </w:rPr>
              <w:t>倒数第3名</w:t>
            </w:r>
          </w:p>
        </w:tc>
        <w:tc>
          <w:tcPr>
            <w:tcW w:w="2976" w:type="dxa"/>
            <w:shd w:val="clear" w:color="auto" w:fill="auto"/>
            <w:vAlign w:val="center"/>
          </w:tcPr>
          <w:p>
            <w:pPr>
              <w:jc w:val="center"/>
              <w:rPr>
                <w:rFonts w:ascii="仿宋" w:hAnsi="仿宋" w:eastAsia="仿宋"/>
                <w:color w:val="000000" w:themeColor="dark1"/>
                <w:kern w:val="24"/>
                <w:sz w:val="21"/>
                <w:szCs w:val="21"/>
                <w:lang w:eastAsia="zh-CN"/>
                <w14:textFill>
                  <w14:solidFill>
                    <w14:schemeClr w14:val="dk1"/>
                  </w14:solidFill>
                </w14:textFill>
              </w:rPr>
            </w:pPr>
            <w:r>
              <w:rPr>
                <w:rFonts w:hint="eastAsia" w:ascii="仿宋" w:hAnsi="仿宋" w:eastAsia="仿宋"/>
                <w:color w:val="000000" w:themeColor="dark1"/>
                <w:kern w:val="24"/>
                <w:sz w:val="21"/>
                <w:szCs w:val="21"/>
                <w:lang w:eastAsia="zh-CN"/>
                <w14:textFill>
                  <w14:solidFill>
                    <w14:schemeClr w14:val="dk1"/>
                  </w14:solidFill>
                </w14:textFill>
              </w:rPr>
              <w:t>葵涌河小流域综合治理工程</w:t>
            </w:r>
          </w:p>
          <w:p>
            <w:pPr>
              <w:jc w:val="center"/>
              <w:rPr>
                <w:rFonts w:ascii="仿宋" w:hAnsi="仿宋" w:eastAsia="仿宋"/>
                <w:color w:val="000000" w:themeColor="dark1"/>
                <w:kern w:val="24"/>
                <w:sz w:val="21"/>
                <w:szCs w:val="21"/>
                <w14:textFill>
                  <w14:solidFill>
                    <w14:schemeClr w14:val="dk1"/>
                  </w14:solidFill>
                </w14:textFill>
              </w:rPr>
            </w:pPr>
            <w:r>
              <w:rPr>
                <w:rFonts w:hint="eastAsia" w:ascii="仿宋" w:hAnsi="仿宋" w:eastAsia="仿宋"/>
                <w:color w:val="000000" w:themeColor="dark1"/>
                <w:kern w:val="24"/>
                <w:sz w:val="21"/>
                <w:szCs w:val="21"/>
                <w14:textFill>
                  <w14:solidFill>
                    <w14:schemeClr w14:val="dk1"/>
                  </w14:solidFill>
                </w14:textFill>
              </w:rPr>
              <w:t>完善段</w:t>
            </w:r>
          </w:p>
        </w:tc>
        <w:tc>
          <w:tcPr>
            <w:tcW w:w="2127" w:type="dxa"/>
            <w:vAlign w:val="center"/>
          </w:tcPr>
          <w:p>
            <w:pPr>
              <w:jc w:val="center"/>
              <w:rPr>
                <w:rFonts w:ascii="仿宋" w:hAnsi="仿宋" w:eastAsia="仿宋"/>
                <w:color w:val="000000" w:themeColor="dark1"/>
                <w:kern w:val="24"/>
                <w:sz w:val="21"/>
                <w:szCs w:val="21"/>
                <w14:textFill>
                  <w14:solidFill>
                    <w14:schemeClr w14:val="dk1"/>
                  </w14:solidFill>
                </w14:textFill>
              </w:rPr>
            </w:pPr>
            <w:r>
              <w:rPr>
                <w:rFonts w:hint="eastAsia" w:ascii="仿宋" w:hAnsi="仿宋" w:eastAsia="仿宋"/>
                <w:color w:val="000000" w:themeColor="dark1"/>
                <w:kern w:val="24"/>
                <w:sz w:val="21"/>
                <w:szCs w:val="21"/>
                <w14:textFill>
                  <w14:solidFill>
                    <w14:schemeClr w14:val="dk1"/>
                  </w14:solidFill>
                </w14:textFill>
              </w:rPr>
              <w:t>大鹏新区建筑工务署</w:t>
            </w:r>
          </w:p>
        </w:tc>
        <w:tc>
          <w:tcPr>
            <w:tcW w:w="2126" w:type="dxa"/>
            <w:shd w:val="clear" w:color="auto" w:fill="auto"/>
            <w:vAlign w:val="center"/>
          </w:tcPr>
          <w:p>
            <w:pPr>
              <w:jc w:val="center"/>
              <w:rPr>
                <w:rFonts w:ascii="仿宋" w:hAnsi="仿宋" w:eastAsia="仿宋"/>
                <w:color w:val="000000" w:themeColor="dark1"/>
                <w:kern w:val="24"/>
                <w:sz w:val="21"/>
                <w:szCs w:val="21"/>
                <w:lang w:eastAsia="zh-CN"/>
                <w14:textFill>
                  <w14:solidFill>
                    <w14:schemeClr w14:val="dk1"/>
                  </w14:solidFill>
                </w14:textFill>
              </w:rPr>
            </w:pPr>
            <w:r>
              <w:rPr>
                <w:rFonts w:hint="eastAsia" w:ascii="仿宋" w:hAnsi="仿宋" w:eastAsia="仿宋"/>
                <w:color w:val="000000" w:themeColor="dark1"/>
                <w:kern w:val="24"/>
                <w:sz w:val="21"/>
                <w:szCs w:val="21"/>
                <w:lang w:eastAsia="zh-CN"/>
                <w14:textFill>
                  <w14:solidFill>
                    <w14:schemeClr w14:val="dk1"/>
                  </w14:solidFill>
                </w14:textFill>
              </w:rPr>
              <w:t>广东华禹工程咨询</w:t>
            </w:r>
          </w:p>
          <w:p>
            <w:pPr>
              <w:jc w:val="center"/>
              <w:rPr>
                <w:rFonts w:ascii="仿宋" w:hAnsi="仿宋" w:eastAsia="仿宋"/>
                <w:color w:val="000000" w:themeColor="dark1"/>
                <w:kern w:val="24"/>
                <w:sz w:val="21"/>
                <w:szCs w:val="21"/>
                <w:lang w:eastAsia="zh-CN"/>
                <w14:textFill>
                  <w14:solidFill>
                    <w14:schemeClr w14:val="dk1"/>
                  </w14:solidFill>
                </w14:textFill>
              </w:rPr>
            </w:pPr>
            <w:r>
              <w:rPr>
                <w:rFonts w:hint="eastAsia" w:ascii="仿宋" w:hAnsi="仿宋" w:eastAsia="仿宋"/>
                <w:color w:val="000000" w:themeColor="dark1"/>
                <w:kern w:val="24"/>
                <w:sz w:val="21"/>
                <w:szCs w:val="21"/>
                <w:lang w:eastAsia="zh-CN"/>
                <w14:textFill>
                  <w14:solidFill>
                    <w14:schemeClr w14:val="dk1"/>
                  </w14:solidFill>
                </w14:textFill>
              </w:rPr>
              <w:t>有限公司</w:t>
            </w:r>
          </w:p>
        </w:tc>
        <w:tc>
          <w:tcPr>
            <w:tcW w:w="1145" w:type="dxa"/>
            <w:shd w:val="clear" w:color="auto" w:fill="auto"/>
            <w:vAlign w:val="center"/>
          </w:tcPr>
          <w:p>
            <w:pPr>
              <w:jc w:val="center"/>
              <w:rPr>
                <w:rFonts w:ascii="仿宋" w:hAnsi="仿宋" w:eastAsia="仿宋"/>
                <w:color w:val="000000" w:themeColor="dark1"/>
                <w:kern w:val="24"/>
                <w:sz w:val="21"/>
                <w:szCs w:val="21"/>
                <w14:textFill>
                  <w14:solidFill>
                    <w14:schemeClr w14:val="dk1"/>
                  </w14:solidFill>
                </w14:textFill>
              </w:rPr>
            </w:pPr>
            <w:r>
              <w:rPr>
                <w:rFonts w:ascii="仿宋" w:hAnsi="仿宋" w:eastAsia="仿宋"/>
                <w:color w:val="000000" w:themeColor="dark1"/>
                <w:kern w:val="24"/>
                <w:sz w:val="21"/>
                <w:szCs w:val="21"/>
                <w14:textFill>
                  <w14:solidFill>
                    <w14:schemeClr w14:val="dk1"/>
                  </w14:solidFill>
                </w14:textFill>
              </w:rPr>
              <w:t>85.22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trPr>
        <w:tc>
          <w:tcPr>
            <w:tcW w:w="1277" w:type="dxa"/>
            <w:shd w:val="clear" w:color="auto" w:fill="auto"/>
            <w:vAlign w:val="center"/>
          </w:tcPr>
          <w:p>
            <w:pPr>
              <w:jc w:val="center"/>
              <w:rPr>
                <w:rFonts w:ascii="仿宋_GB2312" w:hAnsi="仿宋" w:eastAsia="仿宋_GB2312" w:cs="宋体"/>
                <w:snapToGrid/>
                <w:sz w:val="21"/>
                <w:szCs w:val="21"/>
                <w:lang w:eastAsia="zh-CN"/>
              </w:rPr>
            </w:pPr>
            <w:r>
              <w:rPr>
                <w:rFonts w:hint="eastAsia" w:ascii="仿宋_GB2312" w:hAnsi="仿宋" w:eastAsia="仿宋_GB2312" w:cs="宋体"/>
                <w:snapToGrid/>
                <w:sz w:val="21"/>
                <w:szCs w:val="21"/>
                <w:lang w:eastAsia="zh-CN"/>
              </w:rPr>
              <w:t>倒数第2名</w:t>
            </w:r>
          </w:p>
        </w:tc>
        <w:tc>
          <w:tcPr>
            <w:tcW w:w="2976" w:type="dxa"/>
            <w:shd w:val="clear" w:color="auto" w:fill="auto"/>
            <w:vAlign w:val="center"/>
          </w:tcPr>
          <w:p>
            <w:pPr>
              <w:jc w:val="center"/>
              <w:rPr>
                <w:rFonts w:ascii="仿宋" w:hAnsi="仿宋" w:eastAsia="仿宋"/>
                <w:color w:val="000000" w:themeColor="dark1"/>
                <w:kern w:val="24"/>
                <w:sz w:val="21"/>
                <w:szCs w:val="21"/>
                <w:lang w:eastAsia="zh-CN"/>
                <w14:textFill>
                  <w14:solidFill>
                    <w14:schemeClr w14:val="dk1"/>
                  </w14:solidFill>
                </w14:textFill>
              </w:rPr>
            </w:pPr>
            <w:r>
              <w:rPr>
                <w:rFonts w:hint="eastAsia" w:ascii="仿宋" w:hAnsi="仿宋" w:eastAsia="仿宋"/>
                <w:color w:val="000000" w:themeColor="dark1"/>
                <w:kern w:val="24"/>
                <w:sz w:val="21"/>
                <w:szCs w:val="21"/>
                <w:lang w:eastAsia="zh-CN"/>
                <w14:textFill>
                  <w14:solidFill>
                    <w14:schemeClr w14:val="dk1"/>
                  </w14:solidFill>
                </w14:textFill>
              </w:rPr>
              <w:t>三溪河下游段综合整治工程</w:t>
            </w:r>
          </w:p>
        </w:tc>
        <w:tc>
          <w:tcPr>
            <w:tcW w:w="2127" w:type="dxa"/>
            <w:vAlign w:val="center"/>
          </w:tcPr>
          <w:p>
            <w:pPr>
              <w:jc w:val="center"/>
              <w:rPr>
                <w:rFonts w:ascii="仿宋" w:hAnsi="仿宋" w:eastAsia="仿宋"/>
                <w:color w:val="000000" w:themeColor="dark1"/>
                <w:kern w:val="24"/>
                <w:sz w:val="21"/>
                <w:szCs w:val="21"/>
                <w14:textFill>
                  <w14:solidFill>
                    <w14:schemeClr w14:val="dk1"/>
                  </w14:solidFill>
                </w14:textFill>
              </w:rPr>
            </w:pPr>
            <w:r>
              <w:rPr>
                <w:rFonts w:hint="eastAsia" w:ascii="仿宋" w:hAnsi="仿宋" w:eastAsia="仿宋"/>
                <w:color w:val="000000" w:themeColor="dark1"/>
                <w:kern w:val="24"/>
                <w:sz w:val="21"/>
                <w:szCs w:val="21"/>
                <w14:textFill>
                  <w14:solidFill>
                    <w14:schemeClr w14:val="dk1"/>
                  </w14:solidFill>
                </w14:textFill>
              </w:rPr>
              <w:t>大鹏新区建筑工务署</w:t>
            </w:r>
          </w:p>
        </w:tc>
        <w:tc>
          <w:tcPr>
            <w:tcW w:w="2126" w:type="dxa"/>
            <w:shd w:val="clear" w:color="auto" w:fill="auto"/>
            <w:vAlign w:val="center"/>
          </w:tcPr>
          <w:p>
            <w:pPr>
              <w:jc w:val="center"/>
              <w:rPr>
                <w:rFonts w:ascii="仿宋" w:hAnsi="仿宋" w:eastAsia="仿宋"/>
                <w:color w:val="000000" w:themeColor="dark1"/>
                <w:kern w:val="24"/>
                <w:sz w:val="21"/>
                <w:szCs w:val="21"/>
                <w14:textFill>
                  <w14:solidFill>
                    <w14:schemeClr w14:val="dk1"/>
                  </w14:solidFill>
                </w14:textFill>
              </w:rPr>
            </w:pPr>
            <w:r>
              <w:rPr>
                <w:rFonts w:hint="eastAsia" w:ascii="仿宋" w:hAnsi="仿宋" w:eastAsia="仿宋"/>
                <w:color w:val="000000" w:themeColor="dark1"/>
                <w:kern w:val="24"/>
                <w:sz w:val="21"/>
                <w:szCs w:val="21"/>
                <w14:textFill>
                  <w14:solidFill>
                    <w14:schemeClr w14:val="dk1"/>
                  </w14:solidFill>
                </w14:textFill>
              </w:rPr>
              <w:t>北京燕波工程管理</w:t>
            </w:r>
          </w:p>
          <w:p>
            <w:pPr>
              <w:jc w:val="center"/>
              <w:rPr>
                <w:rFonts w:ascii="仿宋" w:hAnsi="仿宋" w:eastAsia="仿宋"/>
                <w:color w:val="000000" w:themeColor="dark1"/>
                <w:kern w:val="24"/>
                <w:sz w:val="21"/>
                <w:szCs w:val="21"/>
                <w14:textFill>
                  <w14:solidFill>
                    <w14:schemeClr w14:val="dk1"/>
                  </w14:solidFill>
                </w14:textFill>
              </w:rPr>
            </w:pPr>
            <w:r>
              <w:rPr>
                <w:rFonts w:hint="eastAsia" w:ascii="仿宋" w:hAnsi="仿宋" w:eastAsia="仿宋"/>
                <w:color w:val="000000" w:themeColor="dark1"/>
                <w:kern w:val="24"/>
                <w:sz w:val="21"/>
                <w:szCs w:val="21"/>
                <w14:textFill>
                  <w14:solidFill>
                    <w14:schemeClr w14:val="dk1"/>
                  </w14:solidFill>
                </w14:textFill>
              </w:rPr>
              <w:t>有限公司</w:t>
            </w:r>
          </w:p>
        </w:tc>
        <w:tc>
          <w:tcPr>
            <w:tcW w:w="1145" w:type="dxa"/>
            <w:shd w:val="clear" w:color="auto" w:fill="auto"/>
            <w:vAlign w:val="center"/>
          </w:tcPr>
          <w:p>
            <w:pPr>
              <w:jc w:val="center"/>
              <w:rPr>
                <w:rFonts w:ascii="仿宋" w:hAnsi="仿宋" w:eastAsia="仿宋"/>
                <w:color w:val="000000" w:themeColor="dark1"/>
                <w:kern w:val="24"/>
                <w:sz w:val="21"/>
                <w:szCs w:val="21"/>
                <w14:textFill>
                  <w14:solidFill>
                    <w14:schemeClr w14:val="dk1"/>
                  </w14:solidFill>
                </w14:textFill>
              </w:rPr>
            </w:pPr>
            <w:r>
              <w:rPr>
                <w:rFonts w:ascii="仿宋" w:hAnsi="仿宋" w:eastAsia="仿宋"/>
                <w:color w:val="000000" w:themeColor="dark1"/>
                <w:kern w:val="24"/>
                <w:sz w:val="21"/>
                <w:szCs w:val="21"/>
                <w14:textFill>
                  <w14:solidFill>
                    <w14:schemeClr w14:val="dk1"/>
                  </w14:solidFill>
                </w14:textFill>
              </w:rPr>
              <w:t>84.01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trPr>
        <w:tc>
          <w:tcPr>
            <w:tcW w:w="1277" w:type="dxa"/>
            <w:shd w:val="clear" w:color="auto" w:fill="auto"/>
            <w:vAlign w:val="center"/>
          </w:tcPr>
          <w:p>
            <w:pPr>
              <w:jc w:val="center"/>
              <w:rPr>
                <w:rFonts w:ascii="仿宋_GB2312" w:hAnsi="仿宋" w:eastAsia="仿宋_GB2312" w:cs="宋体"/>
                <w:snapToGrid/>
                <w:sz w:val="21"/>
                <w:szCs w:val="21"/>
                <w:lang w:eastAsia="zh-CN"/>
              </w:rPr>
            </w:pPr>
            <w:r>
              <w:rPr>
                <w:rFonts w:hint="eastAsia" w:ascii="仿宋_GB2312" w:hAnsi="仿宋" w:eastAsia="仿宋_GB2312" w:cs="宋体"/>
                <w:snapToGrid/>
                <w:sz w:val="21"/>
                <w:szCs w:val="21"/>
                <w:lang w:eastAsia="zh-CN"/>
              </w:rPr>
              <w:t>倒数第1名</w:t>
            </w:r>
          </w:p>
        </w:tc>
        <w:tc>
          <w:tcPr>
            <w:tcW w:w="2976" w:type="dxa"/>
            <w:shd w:val="clear" w:color="auto" w:fill="auto"/>
            <w:vAlign w:val="center"/>
          </w:tcPr>
          <w:p>
            <w:pPr>
              <w:jc w:val="center"/>
              <w:rPr>
                <w:rFonts w:ascii="仿宋" w:hAnsi="仿宋" w:eastAsia="仿宋"/>
                <w:color w:val="000000" w:themeColor="dark1"/>
                <w:kern w:val="24"/>
                <w:sz w:val="21"/>
                <w:szCs w:val="21"/>
                <w:lang w:eastAsia="zh-CN"/>
                <w14:textFill>
                  <w14:solidFill>
                    <w14:schemeClr w14:val="dk1"/>
                  </w14:solidFill>
                </w14:textFill>
              </w:rPr>
            </w:pPr>
            <w:r>
              <w:rPr>
                <w:rFonts w:hint="eastAsia" w:ascii="仿宋" w:hAnsi="仿宋" w:eastAsia="仿宋"/>
                <w:color w:val="000000" w:themeColor="dark1"/>
                <w:kern w:val="24"/>
                <w:sz w:val="21"/>
                <w:szCs w:val="21"/>
                <w:lang w:eastAsia="zh-CN"/>
                <w14:textFill>
                  <w14:solidFill>
                    <w14:schemeClr w14:val="dk1"/>
                  </w14:solidFill>
                </w14:textFill>
              </w:rPr>
              <w:t>深圳市大工业区水厂二期</w:t>
            </w:r>
          </w:p>
          <w:p>
            <w:pPr>
              <w:jc w:val="center"/>
              <w:rPr>
                <w:rFonts w:ascii="仿宋" w:hAnsi="仿宋" w:eastAsia="仿宋"/>
                <w:color w:val="000000" w:themeColor="dark1"/>
                <w:kern w:val="24"/>
                <w:sz w:val="21"/>
                <w:szCs w:val="21"/>
                <w14:textFill>
                  <w14:solidFill>
                    <w14:schemeClr w14:val="dk1"/>
                  </w14:solidFill>
                </w14:textFill>
              </w:rPr>
            </w:pPr>
            <w:r>
              <w:rPr>
                <w:rFonts w:hint="eastAsia" w:ascii="仿宋" w:hAnsi="仿宋" w:eastAsia="仿宋"/>
                <w:color w:val="000000" w:themeColor="dark1"/>
                <w:kern w:val="24"/>
                <w:sz w:val="21"/>
                <w:szCs w:val="21"/>
                <w14:textFill>
                  <w14:solidFill>
                    <w14:schemeClr w14:val="dk1"/>
                  </w14:solidFill>
                </w14:textFill>
              </w:rPr>
              <w:t>扩建项目</w:t>
            </w:r>
          </w:p>
        </w:tc>
        <w:tc>
          <w:tcPr>
            <w:tcW w:w="2127" w:type="dxa"/>
            <w:vAlign w:val="center"/>
          </w:tcPr>
          <w:p>
            <w:pPr>
              <w:jc w:val="center"/>
              <w:rPr>
                <w:rFonts w:ascii="仿宋" w:hAnsi="仿宋" w:eastAsia="仿宋"/>
                <w:color w:val="000000" w:themeColor="dark1"/>
                <w:kern w:val="24"/>
                <w:sz w:val="21"/>
                <w:szCs w:val="21"/>
                <w:lang w:eastAsia="zh-CN"/>
                <w14:textFill>
                  <w14:solidFill>
                    <w14:schemeClr w14:val="dk1"/>
                  </w14:solidFill>
                </w14:textFill>
              </w:rPr>
            </w:pPr>
            <w:r>
              <w:rPr>
                <w:rFonts w:hint="eastAsia" w:ascii="仿宋" w:hAnsi="仿宋" w:eastAsia="仿宋"/>
                <w:color w:val="000000" w:themeColor="dark1"/>
                <w:kern w:val="24"/>
                <w:sz w:val="21"/>
                <w:szCs w:val="21"/>
                <w:lang w:eastAsia="zh-CN"/>
                <w14:textFill>
                  <w14:solidFill>
                    <w14:schemeClr w14:val="dk1"/>
                  </w14:solidFill>
                </w14:textFill>
              </w:rPr>
              <w:t>深圳市大工业区水务有限公司</w:t>
            </w:r>
          </w:p>
        </w:tc>
        <w:tc>
          <w:tcPr>
            <w:tcW w:w="2126" w:type="dxa"/>
            <w:shd w:val="clear" w:color="auto" w:fill="auto"/>
            <w:vAlign w:val="center"/>
          </w:tcPr>
          <w:p>
            <w:pPr>
              <w:jc w:val="center"/>
              <w:rPr>
                <w:rFonts w:ascii="仿宋" w:hAnsi="仿宋" w:eastAsia="仿宋"/>
                <w:color w:val="000000" w:themeColor="dark1"/>
                <w:kern w:val="24"/>
                <w:sz w:val="21"/>
                <w:szCs w:val="21"/>
                <w:lang w:eastAsia="zh-CN"/>
                <w14:textFill>
                  <w14:solidFill>
                    <w14:schemeClr w14:val="dk1"/>
                  </w14:solidFill>
                </w14:textFill>
              </w:rPr>
            </w:pPr>
            <w:r>
              <w:rPr>
                <w:rFonts w:hint="eastAsia" w:ascii="仿宋" w:hAnsi="仿宋" w:eastAsia="仿宋"/>
                <w:color w:val="000000" w:themeColor="dark1"/>
                <w:kern w:val="24"/>
                <w:sz w:val="21"/>
                <w:szCs w:val="21"/>
                <w:lang w:eastAsia="zh-CN"/>
                <w14:textFill>
                  <w14:solidFill>
                    <w14:schemeClr w14:val="dk1"/>
                  </w14:solidFill>
                </w14:textFill>
              </w:rPr>
              <w:t>深圳市大兴工程管理有限公司</w:t>
            </w:r>
          </w:p>
        </w:tc>
        <w:tc>
          <w:tcPr>
            <w:tcW w:w="1145" w:type="dxa"/>
            <w:shd w:val="clear" w:color="auto" w:fill="auto"/>
            <w:vAlign w:val="center"/>
          </w:tcPr>
          <w:p>
            <w:pPr>
              <w:jc w:val="center"/>
              <w:rPr>
                <w:rFonts w:ascii="仿宋" w:hAnsi="仿宋" w:eastAsia="仿宋"/>
                <w:color w:val="000000" w:themeColor="dark1"/>
                <w:kern w:val="24"/>
                <w:sz w:val="21"/>
                <w:szCs w:val="21"/>
                <w14:textFill>
                  <w14:solidFill>
                    <w14:schemeClr w14:val="dk1"/>
                  </w14:solidFill>
                </w14:textFill>
              </w:rPr>
            </w:pPr>
            <w:r>
              <w:rPr>
                <w:rFonts w:ascii="仿宋" w:hAnsi="仿宋" w:eastAsia="仿宋"/>
                <w:color w:val="000000" w:themeColor="dark1"/>
                <w:kern w:val="24"/>
                <w:sz w:val="21"/>
                <w:szCs w:val="21"/>
                <w14:textFill>
                  <w14:solidFill>
                    <w14:schemeClr w14:val="dk1"/>
                  </w14:solidFill>
                </w14:textFill>
              </w:rPr>
              <w:t>83.01</w:t>
            </w:r>
          </w:p>
        </w:tc>
      </w:tr>
    </w:tbl>
    <w:p>
      <w:pPr>
        <w:rPr>
          <w:rFonts w:eastAsia="仿宋_GB2312"/>
          <w:snapToGrid/>
          <w:color w:val="000000"/>
          <w:sz w:val="32"/>
          <w:lang w:eastAsia="zh-CN"/>
        </w:rPr>
      </w:pPr>
    </w:p>
    <w:p>
      <w:pPr>
        <w:widowControl w:val="0"/>
        <w:tabs>
          <w:tab w:val="left" w:pos="1485"/>
        </w:tabs>
        <w:snapToGrid w:val="0"/>
        <w:spacing w:line="520" w:lineRule="exact"/>
        <w:jc w:val="both"/>
        <w:rPr>
          <w:rFonts w:eastAsia="仿宋_GB2312"/>
          <w:snapToGrid/>
          <w:color w:val="000000"/>
          <w:sz w:val="32"/>
          <w:lang w:eastAsia="zh-CN"/>
        </w:rPr>
      </w:pPr>
    </w:p>
    <w:p>
      <w:pPr>
        <w:widowControl w:val="0"/>
        <w:tabs>
          <w:tab w:val="left" w:pos="1485"/>
        </w:tabs>
        <w:snapToGrid w:val="0"/>
        <w:spacing w:line="520" w:lineRule="exact"/>
        <w:jc w:val="both"/>
        <w:rPr>
          <w:rFonts w:eastAsia="仿宋_GB2312"/>
          <w:snapToGrid/>
          <w:color w:val="000000"/>
          <w:sz w:val="32"/>
          <w:lang w:eastAsia="zh-CN"/>
        </w:rPr>
      </w:pPr>
    </w:p>
    <w:p>
      <w:pPr>
        <w:jc w:val="both"/>
        <w:rPr>
          <w:del w:id="0" w:author="张芳" w:date="2022-08-02T11:37:28Z"/>
          <w:rFonts w:eastAsia="仿宋_GB2312"/>
          <w:snapToGrid/>
          <w:color w:val="000000"/>
          <w:sz w:val="32"/>
          <w:lang w:eastAsia="zh-CN"/>
        </w:rPr>
      </w:pPr>
      <w:del w:id="1" w:author="张芳" w:date="2022-08-02T11:37:28Z">
        <w:bookmarkStart w:id="5" w:name="_GoBack"/>
        <w:bookmarkEnd w:id="5"/>
        <w:r>
          <w:rPr>
            <w:rFonts w:hint="eastAsia" w:eastAsia="仿宋_GB2312"/>
            <w:snapToGrid/>
            <w:color w:val="000000"/>
            <w:sz w:val="32"/>
            <w:lang w:eastAsia="zh-CN"/>
          </w:rPr>
          <w:delText>送：</w:delText>
        </w:r>
      </w:del>
      <w:del w:id="2" w:author="张芳" w:date="2022-08-02T11:37:28Z">
        <w:r>
          <w:rPr>
            <w:rFonts w:hint="eastAsia" w:ascii="仿宋_GB2312" w:eastAsia="仿宋_GB2312"/>
            <w:snapToGrid/>
            <w:color w:val="000000"/>
            <w:sz w:val="32"/>
            <w:lang w:eastAsia="zh-CN"/>
          </w:rPr>
          <w:delText>局领导、</w:delText>
        </w:r>
      </w:del>
      <w:del w:id="3" w:author="张芳" w:date="2022-08-02T11:37:28Z">
        <w:r>
          <w:rPr>
            <w:rFonts w:hint="eastAsia" w:eastAsia="仿宋_GB2312"/>
            <w:snapToGrid/>
            <w:color w:val="000000"/>
            <w:sz w:val="32"/>
            <w:lang w:eastAsia="zh-CN"/>
          </w:rPr>
          <w:delText>局机关各处室、局属各单位，</w:delText>
        </w:r>
      </w:del>
      <w:del w:id="4" w:author="张芳" w:date="2022-08-02T11:37:28Z">
        <w:r>
          <w:rPr>
            <w:rFonts w:ascii="仿宋_GB2312" w:hAnsi="宋体" w:eastAsia="仿宋_GB2312" w:cs="仿宋_GB2312"/>
            <w:color w:val="000000"/>
            <w:sz w:val="31"/>
            <w:szCs w:val="31"/>
            <w:lang w:eastAsia="zh-CN" w:bidi="ar"/>
          </w:rPr>
          <w:delText>市前海管理局水务主管部门</w:delText>
        </w:r>
      </w:del>
      <w:del w:id="5" w:author="张芳" w:date="2022-08-02T11:37:28Z">
        <w:r>
          <w:rPr>
            <w:rFonts w:hint="eastAsia" w:ascii="仿宋_GB2312" w:hAnsi="宋体" w:eastAsia="仿宋_GB2312" w:cs="仿宋_GB2312"/>
            <w:color w:val="000000"/>
            <w:sz w:val="31"/>
            <w:szCs w:val="31"/>
            <w:lang w:eastAsia="zh-CN" w:bidi="ar"/>
          </w:rPr>
          <w:delText>、</w:delText>
        </w:r>
      </w:del>
      <w:del w:id="6" w:author="张芳" w:date="2022-08-02T11:37:28Z">
        <w:r>
          <w:rPr>
            <w:rFonts w:hint="eastAsia" w:eastAsia="仿宋_GB2312"/>
            <w:snapToGrid/>
            <w:color w:val="000000"/>
            <w:sz w:val="32"/>
            <w:lang w:eastAsia="zh-CN"/>
          </w:rPr>
          <w:delText>各区（新区）水务局、深汕特别合作区住建水务局、市水务集团</w:delText>
        </w:r>
      </w:del>
      <w:del w:id="7" w:author="张芳" w:date="2022-08-02T11:37:28Z">
        <w:r>
          <w:rPr>
            <w:rFonts w:hint="eastAsia" w:eastAsia="仿宋_GB2312"/>
            <w:snapToGrid/>
            <w:sz w:val="32"/>
            <w:lang w:eastAsia="zh-CN"/>
          </w:rPr>
          <w:delText>和</w:delText>
        </w:r>
      </w:del>
      <w:del w:id="8" w:author="张芳" w:date="2022-08-02T11:37:28Z">
        <w:r>
          <w:rPr>
            <w:rFonts w:hint="eastAsia" w:eastAsia="仿宋_GB2312"/>
            <w:snapToGrid/>
            <w:color w:val="000000"/>
            <w:sz w:val="32"/>
            <w:lang w:eastAsia="zh-CN"/>
          </w:rPr>
          <w:delText>水务工程各参建单位。</w:delText>
        </w:r>
      </w:del>
    </w:p>
    <w:tbl>
      <w:tblPr>
        <w:tblStyle w:val="10"/>
        <w:tblpPr w:vertAnchor="text" w:horzAnchor="margin" w:tblpY="178"/>
        <w:tblW w:w="9079" w:type="dxa"/>
        <w:tblInd w:w="0" w:type="dxa"/>
        <w:tblLayout w:type="fixed"/>
        <w:tblCellMar>
          <w:top w:w="0" w:type="dxa"/>
          <w:left w:w="0" w:type="dxa"/>
          <w:bottom w:w="0" w:type="dxa"/>
          <w:right w:w="0" w:type="dxa"/>
        </w:tblCellMar>
      </w:tblPr>
      <w:tblGrid>
        <w:gridCol w:w="9079"/>
      </w:tblGrid>
      <w:tr>
        <w:tblPrEx>
          <w:tblLayout w:type="fixed"/>
          <w:tblCellMar>
            <w:top w:w="0" w:type="dxa"/>
            <w:left w:w="0" w:type="dxa"/>
            <w:bottom w:w="0" w:type="dxa"/>
            <w:right w:w="0" w:type="dxa"/>
          </w:tblCellMar>
        </w:tblPrEx>
        <w:trPr>
          <w:trHeight w:val="136" w:hRule="atLeast"/>
        </w:trPr>
        <w:tc>
          <w:tcPr>
            <w:tcW w:w="9079" w:type="dxa"/>
            <w:tcBorders>
              <w:top w:val="single" w:color="000000" w:sz="4" w:space="0"/>
            </w:tcBorders>
            <w:tcMar>
              <w:top w:w="0" w:type="dxa"/>
              <w:left w:w="108" w:type="dxa"/>
              <w:bottom w:w="0" w:type="dxa"/>
              <w:right w:w="108" w:type="dxa"/>
            </w:tcMar>
          </w:tcPr>
          <w:p>
            <w:pPr>
              <w:widowControl w:val="0"/>
              <w:tabs>
                <w:tab w:val="left" w:pos="1485"/>
              </w:tabs>
              <w:snapToGrid w:val="0"/>
              <w:spacing w:before="312" w:line="200" w:lineRule="exact"/>
              <w:ind w:firstLine="5440" w:firstLineChars="1700"/>
              <w:jc w:val="both"/>
              <w:rPr>
                <w:snapToGrid/>
                <w:sz w:val="21"/>
                <w:lang w:eastAsia="zh-CN"/>
              </w:rPr>
            </w:pPr>
            <w:r>
              <w:rPr>
                <w:rFonts w:hint="eastAsia" w:eastAsia="仿宋_GB2312"/>
                <w:snapToGrid/>
                <w:color w:val="000000"/>
                <w:sz w:val="32"/>
                <w:lang w:eastAsia="zh-CN"/>
              </w:rPr>
              <w:t>联系电话：18820165835</w:t>
            </w:r>
          </w:p>
        </w:tc>
      </w:tr>
    </w:tbl>
    <w:p>
      <w:pPr>
        <w:spacing w:line="20" w:lineRule="exact"/>
        <w:rPr>
          <w:rFonts w:ascii="方正小标宋_GBK" w:eastAsia="方正小标宋_GBK" w:cs="仿宋" w:hAnsiTheme="majorEastAsia"/>
          <w:sz w:val="10"/>
          <w:szCs w:val="10"/>
          <w:lang w:eastAsia="zh-CN"/>
        </w:rPr>
      </w:pPr>
    </w:p>
    <w:sectPr>
      <w:footerReference r:id="rId3" w:type="default"/>
      <w:footerReference r:id="rId4" w:type="even"/>
      <w:pgSz w:w="11906" w:h="16838"/>
      <w:pgMar w:top="2098" w:right="1474" w:bottom="1985" w:left="1588"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汉仪中黑KW">
    <w:panose1 w:val="00020600040101010101"/>
    <w:charset w:val="86"/>
    <w:family w:val="auto"/>
    <w:pitch w:val="default"/>
    <w:sig w:usb0="A00002BF" w:usb1="18EF7CFA" w:usb2="00000016" w:usb3="00000000" w:csb0="00040000" w:csb1="00000000"/>
  </w:font>
  <w:font w:name="Arial">
    <w:panose1 w:val="020B0604020202020204"/>
    <w:charset w:val="00"/>
    <w:family w:val="auto"/>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新宋体">
    <w:altName w:val="汉仪书宋二KW"/>
    <w:panose1 w:val="02010609030101010101"/>
    <w:charset w:val="86"/>
    <w:family w:val="modern"/>
    <w:pitch w:val="default"/>
    <w:sig w:usb0="00000000" w:usb1="00000000" w:usb2="00000016" w:usb3="00000000" w:csb0="00040001" w:csb1="00000000"/>
  </w:font>
  <w:font w:name="华文新魏">
    <w:altName w:val="SimSun-ExtB"/>
    <w:panose1 w:val="02010800040101010101"/>
    <w:charset w:val="86"/>
    <w:family w:val="auto"/>
    <w:pitch w:val="default"/>
    <w:sig w:usb0="00000000" w:usb1="00000000" w:usb2="00000010" w:usb3="00000000" w:csb0="00040000" w:csb1="00000000"/>
  </w:font>
  <w:font w:name="仿宋_GB2312">
    <w:panose1 w:val="02010609030101010101"/>
    <w:charset w:val="86"/>
    <w:family w:val="swiss"/>
    <w:pitch w:val="default"/>
    <w:sig w:usb0="00000001" w:usb1="080E0000" w:usb2="00000000" w:usb3="00000000" w:csb0="00040000" w:csb1="00000000"/>
  </w:font>
  <w:font w:name="仿宋">
    <w:altName w:val="汉仪仿宋KW"/>
    <w:panose1 w:val="02010609060101010101"/>
    <w:charset w:val="86"/>
    <w:family w:val="modern"/>
    <w:pitch w:val="default"/>
    <w:sig w:usb0="00000000" w:usb1="00000000"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Noto Sans Symbols2">
    <w:panose1 w:val="020B0502040504020204"/>
    <w:charset w:val="00"/>
    <w:family w:val="auto"/>
    <w:pitch w:val="default"/>
    <w:sig w:usb0="80000003" w:usb1="0200E3E4" w:usb2="00040020" w:usb3="0580A048" w:csb0="00000001" w:csb1="00000000"/>
  </w:font>
  <w:font w:name="SimSun-ExtB">
    <w:panose1 w:val="02010609060101010101"/>
    <w:charset w:val="86"/>
    <w:family w:val="auto"/>
    <w:pitch w:val="default"/>
    <w:sig w:usb0="00000001" w:usb1="02000000" w:usb2="00000000" w:usb3="00000000" w:csb0="00040001" w:csb1="00000000"/>
  </w:font>
  <w:font w:name="汉仪仿宋KW">
    <w:panose1 w:val="00020600040101010101"/>
    <w:charset w:val="86"/>
    <w:family w:val="auto"/>
    <w:pitch w:val="default"/>
    <w:sig w:usb0="A00002BF" w:usb1="18EF7CFA" w:usb2="00000016"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8013987"/>
    </w:sdtPr>
    <w:sdtEndPr>
      <w:rPr>
        <w:rFonts w:asciiTheme="minorEastAsia" w:hAnsiTheme="minorEastAsia" w:eastAsiaTheme="minorEastAsia"/>
        <w:sz w:val="28"/>
        <w:szCs w:val="28"/>
      </w:rPr>
    </w:sdtEndPr>
    <w:sdtContent>
      <w:p>
        <w:pPr>
          <w:pStyle w:val="6"/>
          <w:jc w:val="right"/>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11 -</w:t>
        </w:r>
        <w:r>
          <w:rPr>
            <w:rFonts w:asciiTheme="minorEastAsia" w:hAnsiTheme="minorEastAsia" w:eastAsiaTheme="minorEastAsia"/>
            <w:sz w:val="28"/>
            <w:szCs w:val="28"/>
          </w:rPr>
          <w:fldChar w:fldCharType="end"/>
        </w:r>
      </w:p>
    </w:sdtContent>
  </w:sdt>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8013989"/>
    </w:sdtPr>
    <w:sdtEndPr>
      <w:rPr>
        <w:rFonts w:asciiTheme="minorEastAsia" w:hAnsiTheme="minorEastAsia" w:eastAsiaTheme="minorEastAsia"/>
        <w:sz w:val="28"/>
        <w:szCs w:val="28"/>
      </w:rPr>
    </w:sdtEndPr>
    <w:sdtContent>
      <w:p>
        <w:pPr>
          <w:pStyle w:val="6"/>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10 -</w:t>
        </w:r>
        <w:r>
          <w:rPr>
            <w:rFonts w:asciiTheme="minorEastAsia" w:hAnsiTheme="minorEastAsia" w:eastAsiaTheme="minorEastAsia"/>
            <w:sz w:val="28"/>
            <w:szCs w:val="28"/>
          </w:rPr>
          <w:fldChar w:fldCharType="end"/>
        </w:r>
      </w:p>
    </w:sdtContent>
  </w:sdt>
  <w:p>
    <w:pPr>
      <w:pStyle w:val="6"/>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张芳">
    <w15:presenceInfo w15:providerId="None" w15:userId="张芳"/>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trackRevisions w:val="1"/>
  <w:documentProtection w:enforcement="0"/>
  <w:defaultTabStop w:val="420"/>
  <w:evenAndOddHeaders w:val="1"/>
  <w:drawingGridHorizontalSpacing w:val="10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E2MjFlNDA5ZDQ1YTEwMzc5ZDU4Njk2N2ZjZDFmNzIifQ=="/>
  </w:docVars>
  <w:rsids>
    <w:rsidRoot w:val="78AC115B"/>
    <w:rsid w:val="00000918"/>
    <w:rsid w:val="00001ED1"/>
    <w:rsid w:val="00003F54"/>
    <w:rsid w:val="0002626E"/>
    <w:rsid w:val="00030C26"/>
    <w:rsid w:val="0003388D"/>
    <w:rsid w:val="00044BEC"/>
    <w:rsid w:val="00050DF1"/>
    <w:rsid w:val="00053F36"/>
    <w:rsid w:val="00056B02"/>
    <w:rsid w:val="000603FC"/>
    <w:rsid w:val="000651FF"/>
    <w:rsid w:val="00071177"/>
    <w:rsid w:val="00071E43"/>
    <w:rsid w:val="00073895"/>
    <w:rsid w:val="000744B1"/>
    <w:rsid w:val="00074FAE"/>
    <w:rsid w:val="00080A49"/>
    <w:rsid w:val="00090723"/>
    <w:rsid w:val="00093836"/>
    <w:rsid w:val="000B1790"/>
    <w:rsid w:val="000B33DE"/>
    <w:rsid w:val="000B5A76"/>
    <w:rsid w:val="000C08A2"/>
    <w:rsid w:val="000C2555"/>
    <w:rsid w:val="000C39CB"/>
    <w:rsid w:val="000C53D5"/>
    <w:rsid w:val="000C693C"/>
    <w:rsid w:val="000C6BE7"/>
    <w:rsid w:val="000C7D7B"/>
    <w:rsid w:val="000F59C2"/>
    <w:rsid w:val="000F6492"/>
    <w:rsid w:val="000F6559"/>
    <w:rsid w:val="0010313F"/>
    <w:rsid w:val="001047A7"/>
    <w:rsid w:val="001056D3"/>
    <w:rsid w:val="001058D3"/>
    <w:rsid w:val="00111134"/>
    <w:rsid w:val="0011113B"/>
    <w:rsid w:val="001119A8"/>
    <w:rsid w:val="00113484"/>
    <w:rsid w:val="00123EE0"/>
    <w:rsid w:val="00124626"/>
    <w:rsid w:val="00124BB5"/>
    <w:rsid w:val="00127846"/>
    <w:rsid w:val="0013003C"/>
    <w:rsid w:val="0013196F"/>
    <w:rsid w:val="00141A02"/>
    <w:rsid w:val="00142F6C"/>
    <w:rsid w:val="00143E38"/>
    <w:rsid w:val="00161B15"/>
    <w:rsid w:val="00165539"/>
    <w:rsid w:val="001672A2"/>
    <w:rsid w:val="001702F1"/>
    <w:rsid w:val="00174BB2"/>
    <w:rsid w:val="00190AD6"/>
    <w:rsid w:val="001929FD"/>
    <w:rsid w:val="00192D4E"/>
    <w:rsid w:val="00192E4D"/>
    <w:rsid w:val="001930CF"/>
    <w:rsid w:val="001A053E"/>
    <w:rsid w:val="001C12BB"/>
    <w:rsid w:val="001C6688"/>
    <w:rsid w:val="001D267B"/>
    <w:rsid w:val="001D3D81"/>
    <w:rsid w:val="001E334E"/>
    <w:rsid w:val="001E33B7"/>
    <w:rsid w:val="001F3248"/>
    <w:rsid w:val="001F375E"/>
    <w:rsid w:val="001F5102"/>
    <w:rsid w:val="001F7746"/>
    <w:rsid w:val="00203B82"/>
    <w:rsid w:val="00205494"/>
    <w:rsid w:val="00230FC0"/>
    <w:rsid w:val="002313C7"/>
    <w:rsid w:val="002358B1"/>
    <w:rsid w:val="002371B1"/>
    <w:rsid w:val="0024048D"/>
    <w:rsid w:val="00240E82"/>
    <w:rsid w:val="002417F2"/>
    <w:rsid w:val="002451AE"/>
    <w:rsid w:val="00253FEE"/>
    <w:rsid w:val="00270FA3"/>
    <w:rsid w:val="002717F2"/>
    <w:rsid w:val="00274BE9"/>
    <w:rsid w:val="00280C81"/>
    <w:rsid w:val="002817AC"/>
    <w:rsid w:val="00282839"/>
    <w:rsid w:val="00283385"/>
    <w:rsid w:val="0028740D"/>
    <w:rsid w:val="00287702"/>
    <w:rsid w:val="00294003"/>
    <w:rsid w:val="002A414B"/>
    <w:rsid w:val="002A5DEC"/>
    <w:rsid w:val="002A6CEC"/>
    <w:rsid w:val="002C3868"/>
    <w:rsid w:val="002C4537"/>
    <w:rsid w:val="002C64E6"/>
    <w:rsid w:val="002C692B"/>
    <w:rsid w:val="002C7F4C"/>
    <w:rsid w:val="002D0BDD"/>
    <w:rsid w:val="002D7EB5"/>
    <w:rsid w:val="002E58B6"/>
    <w:rsid w:val="002E605F"/>
    <w:rsid w:val="002E6067"/>
    <w:rsid w:val="002E6776"/>
    <w:rsid w:val="002E7BB6"/>
    <w:rsid w:val="002F02FA"/>
    <w:rsid w:val="002F466D"/>
    <w:rsid w:val="00303E3C"/>
    <w:rsid w:val="00306252"/>
    <w:rsid w:val="003106F4"/>
    <w:rsid w:val="00315296"/>
    <w:rsid w:val="0031744D"/>
    <w:rsid w:val="003331B6"/>
    <w:rsid w:val="0034022F"/>
    <w:rsid w:val="00340723"/>
    <w:rsid w:val="003409FC"/>
    <w:rsid w:val="0034412E"/>
    <w:rsid w:val="00355B75"/>
    <w:rsid w:val="00364EC9"/>
    <w:rsid w:val="00377297"/>
    <w:rsid w:val="00380E15"/>
    <w:rsid w:val="003818E3"/>
    <w:rsid w:val="0038301A"/>
    <w:rsid w:val="003875D6"/>
    <w:rsid w:val="00397E1C"/>
    <w:rsid w:val="003A403F"/>
    <w:rsid w:val="003B4916"/>
    <w:rsid w:val="003B551B"/>
    <w:rsid w:val="003C0D15"/>
    <w:rsid w:val="003C1911"/>
    <w:rsid w:val="003D0DED"/>
    <w:rsid w:val="003D1EE3"/>
    <w:rsid w:val="003D51F3"/>
    <w:rsid w:val="003D6FBE"/>
    <w:rsid w:val="003E3C22"/>
    <w:rsid w:val="003E458C"/>
    <w:rsid w:val="003E5D03"/>
    <w:rsid w:val="003F0F49"/>
    <w:rsid w:val="00402133"/>
    <w:rsid w:val="004031AB"/>
    <w:rsid w:val="00413CD8"/>
    <w:rsid w:val="004150E0"/>
    <w:rsid w:val="00416522"/>
    <w:rsid w:val="00435FB8"/>
    <w:rsid w:val="00436689"/>
    <w:rsid w:val="00441F6F"/>
    <w:rsid w:val="00444A90"/>
    <w:rsid w:val="00444DCC"/>
    <w:rsid w:val="004464B3"/>
    <w:rsid w:val="00464562"/>
    <w:rsid w:val="00464FCC"/>
    <w:rsid w:val="00481BFB"/>
    <w:rsid w:val="0049498B"/>
    <w:rsid w:val="004A7ED4"/>
    <w:rsid w:val="004C0C5E"/>
    <w:rsid w:val="004D378A"/>
    <w:rsid w:val="004E005B"/>
    <w:rsid w:val="004E15CD"/>
    <w:rsid w:val="004E6D4D"/>
    <w:rsid w:val="004F5197"/>
    <w:rsid w:val="004F557D"/>
    <w:rsid w:val="004F7468"/>
    <w:rsid w:val="00504473"/>
    <w:rsid w:val="0050632F"/>
    <w:rsid w:val="005069AF"/>
    <w:rsid w:val="00522A61"/>
    <w:rsid w:val="00524F97"/>
    <w:rsid w:val="00532176"/>
    <w:rsid w:val="005363C8"/>
    <w:rsid w:val="00541B53"/>
    <w:rsid w:val="00551CB4"/>
    <w:rsid w:val="00555D29"/>
    <w:rsid w:val="00556550"/>
    <w:rsid w:val="00565043"/>
    <w:rsid w:val="00596AC1"/>
    <w:rsid w:val="00596DD0"/>
    <w:rsid w:val="0059785E"/>
    <w:rsid w:val="00597FE6"/>
    <w:rsid w:val="005A2D6F"/>
    <w:rsid w:val="005A5F93"/>
    <w:rsid w:val="005A7A03"/>
    <w:rsid w:val="005B1876"/>
    <w:rsid w:val="005B6AC5"/>
    <w:rsid w:val="005C5652"/>
    <w:rsid w:val="005D5CF1"/>
    <w:rsid w:val="005E5A0F"/>
    <w:rsid w:val="005E5E53"/>
    <w:rsid w:val="005E5F56"/>
    <w:rsid w:val="005F01F1"/>
    <w:rsid w:val="005F4954"/>
    <w:rsid w:val="005F725F"/>
    <w:rsid w:val="00606EDA"/>
    <w:rsid w:val="00607DDC"/>
    <w:rsid w:val="00625CE8"/>
    <w:rsid w:val="006366C1"/>
    <w:rsid w:val="0064354D"/>
    <w:rsid w:val="0064452A"/>
    <w:rsid w:val="00650B54"/>
    <w:rsid w:val="0065593D"/>
    <w:rsid w:val="00657E53"/>
    <w:rsid w:val="006634FC"/>
    <w:rsid w:val="00664CB8"/>
    <w:rsid w:val="00667A62"/>
    <w:rsid w:val="00670869"/>
    <w:rsid w:val="00670A76"/>
    <w:rsid w:val="0067109E"/>
    <w:rsid w:val="00671A5D"/>
    <w:rsid w:val="006735A8"/>
    <w:rsid w:val="006A348C"/>
    <w:rsid w:val="006A4463"/>
    <w:rsid w:val="006A7208"/>
    <w:rsid w:val="006A728E"/>
    <w:rsid w:val="006B2BD6"/>
    <w:rsid w:val="006B5BBA"/>
    <w:rsid w:val="006C0986"/>
    <w:rsid w:val="006C3DA1"/>
    <w:rsid w:val="006C6A90"/>
    <w:rsid w:val="006C7350"/>
    <w:rsid w:val="006D1A10"/>
    <w:rsid w:val="006D42E8"/>
    <w:rsid w:val="006D49F4"/>
    <w:rsid w:val="006E49F5"/>
    <w:rsid w:val="006E72CA"/>
    <w:rsid w:val="006F7A89"/>
    <w:rsid w:val="00706C00"/>
    <w:rsid w:val="00713896"/>
    <w:rsid w:val="00721767"/>
    <w:rsid w:val="00721877"/>
    <w:rsid w:val="00721B7B"/>
    <w:rsid w:val="007268D3"/>
    <w:rsid w:val="00731C7A"/>
    <w:rsid w:val="007516E0"/>
    <w:rsid w:val="00757371"/>
    <w:rsid w:val="007613EA"/>
    <w:rsid w:val="00761FE7"/>
    <w:rsid w:val="00766384"/>
    <w:rsid w:val="00775A15"/>
    <w:rsid w:val="00783565"/>
    <w:rsid w:val="00785CD3"/>
    <w:rsid w:val="00786AB9"/>
    <w:rsid w:val="007935AF"/>
    <w:rsid w:val="00797945"/>
    <w:rsid w:val="007A4805"/>
    <w:rsid w:val="007A7CA4"/>
    <w:rsid w:val="007B273E"/>
    <w:rsid w:val="007B282C"/>
    <w:rsid w:val="007C2F38"/>
    <w:rsid w:val="007C35CA"/>
    <w:rsid w:val="007C411E"/>
    <w:rsid w:val="007D1F32"/>
    <w:rsid w:val="007D2262"/>
    <w:rsid w:val="007E0379"/>
    <w:rsid w:val="007E3F5A"/>
    <w:rsid w:val="007F6D13"/>
    <w:rsid w:val="007F7BB5"/>
    <w:rsid w:val="00804701"/>
    <w:rsid w:val="00815D05"/>
    <w:rsid w:val="008266D4"/>
    <w:rsid w:val="00827424"/>
    <w:rsid w:val="00834096"/>
    <w:rsid w:val="00842311"/>
    <w:rsid w:val="0084267C"/>
    <w:rsid w:val="008520FD"/>
    <w:rsid w:val="008524A6"/>
    <w:rsid w:val="00854CD4"/>
    <w:rsid w:val="00855DC1"/>
    <w:rsid w:val="00867C18"/>
    <w:rsid w:val="008801AC"/>
    <w:rsid w:val="0088075F"/>
    <w:rsid w:val="0088619F"/>
    <w:rsid w:val="008864D0"/>
    <w:rsid w:val="008A039F"/>
    <w:rsid w:val="008A45F2"/>
    <w:rsid w:val="008A584A"/>
    <w:rsid w:val="008B073C"/>
    <w:rsid w:val="008B46F0"/>
    <w:rsid w:val="008B6265"/>
    <w:rsid w:val="008C0921"/>
    <w:rsid w:val="008C224F"/>
    <w:rsid w:val="008C463A"/>
    <w:rsid w:val="008D006D"/>
    <w:rsid w:val="008D0D36"/>
    <w:rsid w:val="008D20F6"/>
    <w:rsid w:val="008E35EE"/>
    <w:rsid w:val="008E44B2"/>
    <w:rsid w:val="008E5901"/>
    <w:rsid w:val="008E59B5"/>
    <w:rsid w:val="008F3DAE"/>
    <w:rsid w:val="008F43FE"/>
    <w:rsid w:val="00906BD9"/>
    <w:rsid w:val="009116AB"/>
    <w:rsid w:val="0092302C"/>
    <w:rsid w:val="00924136"/>
    <w:rsid w:val="00925D6D"/>
    <w:rsid w:val="00927056"/>
    <w:rsid w:val="00933E1A"/>
    <w:rsid w:val="00934F5F"/>
    <w:rsid w:val="009362DD"/>
    <w:rsid w:val="00937940"/>
    <w:rsid w:val="009420D8"/>
    <w:rsid w:val="009429BC"/>
    <w:rsid w:val="00945508"/>
    <w:rsid w:val="00947451"/>
    <w:rsid w:val="00952367"/>
    <w:rsid w:val="00982FAC"/>
    <w:rsid w:val="00992F54"/>
    <w:rsid w:val="00993116"/>
    <w:rsid w:val="00995677"/>
    <w:rsid w:val="00997443"/>
    <w:rsid w:val="009A07CE"/>
    <w:rsid w:val="009A18F9"/>
    <w:rsid w:val="009B2B3E"/>
    <w:rsid w:val="009B7EC9"/>
    <w:rsid w:val="009C0DA7"/>
    <w:rsid w:val="009C67C4"/>
    <w:rsid w:val="009D388C"/>
    <w:rsid w:val="009F0E03"/>
    <w:rsid w:val="009F5A63"/>
    <w:rsid w:val="009F74C0"/>
    <w:rsid w:val="00A00D89"/>
    <w:rsid w:val="00A00FA5"/>
    <w:rsid w:val="00A0514D"/>
    <w:rsid w:val="00A060A2"/>
    <w:rsid w:val="00A068C0"/>
    <w:rsid w:val="00A12241"/>
    <w:rsid w:val="00A2012A"/>
    <w:rsid w:val="00A201A5"/>
    <w:rsid w:val="00A2052D"/>
    <w:rsid w:val="00A22524"/>
    <w:rsid w:val="00A30C0A"/>
    <w:rsid w:val="00A3101E"/>
    <w:rsid w:val="00A3234E"/>
    <w:rsid w:val="00A3282A"/>
    <w:rsid w:val="00A3725C"/>
    <w:rsid w:val="00A46ADA"/>
    <w:rsid w:val="00A500F4"/>
    <w:rsid w:val="00A5498F"/>
    <w:rsid w:val="00A660D9"/>
    <w:rsid w:val="00A72992"/>
    <w:rsid w:val="00A8738C"/>
    <w:rsid w:val="00A96017"/>
    <w:rsid w:val="00AA1C2B"/>
    <w:rsid w:val="00AB2291"/>
    <w:rsid w:val="00AB3F38"/>
    <w:rsid w:val="00AB40C9"/>
    <w:rsid w:val="00AC286F"/>
    <w:rsid w:val="00AC4E71"/>
    <w:rsid w:val="00AC5A8A"/>
    <w:rsid w:val="00AD148F"/>
    <w:rsid w:val="00AD3FEE"/>
    <w:rsid w:val="00AE5A2D"/>
    <w:rsid w:val="00AF2C94"/>
    <w:rsid w:val="00B0672B"/>
    <w:rsid w:val="00B07BE8"/>
    <w:rsid w:val="00B10EEB"/>
    <w:rsid w:val="00B24A78"/>
    <w:rsid w:val="00B262C3"/>
    <w:rsid w:val="00B278E4"/>
    <w:rsid w:val="00B41415"/>
    <w:rsid w:val="00B51DDB"/>
    <w:rsid w:val="00B542DA"/>
    <w:rsid w:val="00B55550"/>
    <w:rsid w:val="00B651CF"/>
    <w:rsid w:val="00B672A4"/>
    <w:rsid w:val="00B67DA6"/>
    <w:rsid w:val="00B70D99"/>
    <w:rsid w:val="00B76554"/>
    <w:rsid w:val="00B776AE"/>
    <w:rsid w:val="00B846E3"/>
    <w:rsid w:val="00B84BAE"/>
    <w:rsid w:val="00B93B8B"/>
    <w:rsid w:val="00B968CA"/>
    <w:rsid w:val="00BA0855"/>
    <w:rsid w:val="00BA3C0D"/>
    <w:rsid w:val="00BB078B"/>
    <w:rsid w:val="00BB2733"/>
    <w:rsid w:val="00BB4F7F"/>
    <w:rsid w:val="00BB7C88"/>
    <w:rsid w:val="00BB7CCF"/>
    <w:rsid w:val="00BC6DF5"/>
    <w:rsid w:val="00BD07D0"/>
    <w:rsid w:val="00BD14B3"/>
    <w:rsid w:val="00BE1FD5"/>
    <w:rsid w:val="00BE558C"/>
    <w:rsid w:val="00BF2C6F"/>
    <w:rsid w:val="00BF64FA"/>
    <w:rsid w:val="00C0053D"/>
    <w:rsid w:val="00C07DAF"/>
    <w:rsid w:val="00C15AE7"/>
    <w:rsid w:val="00C164C6"/>
    <w:rsid w:val="00C20CB1"/>
    <w:rsid w:val="00C34C98"/>
    <w:rsid w:val="00C412D7"/>
    <w:rsid w:val="00C51480"/>
    <w:rsid w:val="00C53311"/>
    <w:rsid w:val="00C64A34"/>
    <w:rsid w:val="00C64BC5"/>
    <w:rsid w:val="00C717A6"/>
    <w:rsid w:val="00C729D7"/>
    <w:rsid w:val="00C73039"/>
    <w:rsid w:val="00C83487"/>
    <w:rsid w:val="00C8741A"/>
    <w:rsid w:val="00C87442"/>
    <w:rsid w:val="00C91556"/>
    <w:rsid w:val="00C94755"/>
    <w:rsid w:val="00CA0641"/>
    <w:rsid w:val="00CA4AFB"/>
    <w:rsid w:val="00CD49F2"/>
    <w:rsid w:val="00CD5165"/>
    <w:rsid w:val="00CD70AF"/>
    <w:rsid w:val="00CE2BD9"/>
    <w:rsid w:val="00CE47E6"/>
    <w:rsid w:val="00CF230B"/>
    <w:rsid w:val="00CF55CB"/>
    <w:rsid w:val="00D03FC1"/>
    <w:rsid w:val="00D04739"/>
    <w:rsid w:val="00D11DA1"/>
    <w:rsid w:val="00D16722"/>
    <w:rsid w:val="00D21DE8"/>
    <w:rsid w:val="00D272E7"/>
    <w:rsid w:val="00D34A6F"/>
    <w:rsid w:val="00D428B2"/>
    <w:rsid w:val="00D460D5"/>
    <w:rsid w:val="00D53B85"/>
    <w:rsid w:val="00D553FB"/>
    <w:rsid w:val="00D578E5"/>
    <w:rsid w:val="00D607F8"/>
    <w:rsid w:val="00D64DE3"/>
    <w:rsid w:val="00D71107"/>
    <w:rsid w:val="00D843E4"/>
    <w:rsid w:val="00D87FA5"/>
    <w:rsid w:val="00D90096"/>
    <w:rsid w:val="00D92F64"/>
    <w:rsid w:val="00D95421"/>
    <w:rsid w:val="00DA41E2"/>
    <w:rsid w:val="00DA4DB7"/>
    <w:rsid w:val="00DA72E5"/>
    <w:rsid w:val="00DB44E4"/>
    <w:rsid w:val="00DB6575"/>
    <w:rsid w:val="00DB6DB6"/>
    <w:rsid w:val="00DC4F61"/>
    <w:rsid w:val="00DC559D"/>
    <w:rsid w:val="00DC6864"/>
    <w:rsid w:val="00DD0A51"/>
    <w:rsid w:val="00DF0188"/>
    <w:rsid w:val="00DF6376"/>
    <w:rsid w:val="00DF7620"/>
    <w:rsid w:val="00E0481C"/>
    <w:rsid w:val="00E05F65"/>
    <w:rsid w:val="00E114AE"/>
    <w:rsid w:val="00E170FF"/>
    <w:rsid w:val="00E21AA4"/>
    <w:rsid w:val="00E21F9C"/>
    <w:rsid w:val="00E25EBA"/>
    <w:rsid w:val="00E26589"/>
    <w:rsid w:val="00E30189"/>
    <w:rsid w:val="00E32E11"/>
    <w:rsid w:val="00E36A74"/>
    <w:rsid w:val="00E4103E"/>
    <w:rsid w:val="00E519C3"/>
    <w:rsid w:val="00E5482D"/>
    <w:rsid w:val="00E55CEC"/>
    <w:rsid w:val="00E65A00"/>
    <w:rsid w:val="00E7596C"/>
    <w:rsid w:val="00E840DC"/>
    <w:rsid w:val="00E84FD8"/>
    <w:rsid w:val="00E873D6"/>
    <w:rsid w:val="00E90BAE"/>
    <w:rsid w:val="00E94D87"/>
    <w:rsid w:val="00EA0028"/>
    <w:rsid w:val="00EA7C09"/>
    <w:rsid w:val="00EB38CC"/>
    <w:rsid w:val="00EC0FAF"/>
    <w:rsid w:val="00EC33D5"/>
    <w:rsid w:val="00EC6749"/>
    <w:rsid w:val="00EC68D1"/>
    <w:rsid w:val="00ED204E"/>
    <w:rsid w:val="00ED20AA"/>
    <w:rsid w:val="00ED440A"/>
    <w:rsid w:val="00ED45B5"/>
    <w:rsid w:val="00EE0C0F"/>
    <w:rsid w:val="00EE252E"/>
    <w:rsid w:val="00EE6298"/>
    <w:rsid w:val="00EF0CF0"/>
    <w:rsid w:val="00EF1619"/>
    <w:rsid w:val="00EF55E4"/>
    <w:rsid w:val="00EF5F21"/>
    <w:rsid w:val="00F015AB"/>
    <w:rsid w:val="00F03BB9"/>
    <w:rsid w:val="00F03BEA"/>
    <w:rsid w:val="00F125F5"/>
    <w:rsid w:val="00F20343"/>
    <w:rsid w:val="00F22B3C"/>
    <w:rsid w:val="00F336C8"/>
    <w:rsid w:val="00F35ABF"/>
    <w:rsid w:val="00F40961"/>
    <w:rsid w:val="00F42141"/>
    <w:rsid w:val="00F4582E"/>
    <w:rsid w:val="00F50549"/>
    <w:rsid w:val="00F604E3"/>
    <w:rsid w:val="00F60C7D"/>
    <w:rsid w:val="00F61655"/>
    <w:rsid w:val="00F61F3E"/>
    <w:rsid w:val="00F7153A"/>
    <w:rsid w:val="00F76BA5"/>
    <w:rsid w:val="00F83B04"/>
    <w:rsid w:val="00F83BCA"/>
    <w:rsid w:val="00FA0FE3"/>
    <w:rsid w:val="00FA5472"/>
    <w:rsid w:val="00FB5F43"/>
    <w:rsid w:val="00FB6575"/>
    <w:rsid w:val="00FC418E"/>
    <w:rsid w:val="00FC6531"/>
    <w:rsid w:val="00FC7FB3"/>
    <w:rsid w:val="00FD1B18"/>
    <w:rsid w:val="00FE1F08"/>
    <w:rsid w:val="00FE73BF"/>
    <w:rsid w:val="00FF4A9D"/>
    <w:rsid w:val="02ED1D4A"/>
    <w:rsid w:val="05D40311"/>
    <w:rsid w:val="062833D1"/>
    <w:rsid w:val="068E5A1F"/>
    <w:rsid w:val="07E318C7"/>
    <w:rsid w:val="095E6496"/>
    <w:rsid w:val="0D640931"/>
    <w:rsid w:val="0E183129"/>
    <w:rsid w:val="0EDD29CB"/>
    <w:rsid w:val="0F4B7EA4"/>
    <w:rsid w:val="0FF13E34"/>
    <w:rsid w:val="13935C92"/>
    <w:rsid w:val="14F80F09"/>
    <w:rsid w:val="16CE0E75"/>
    <w:rsid w:val="1BD421E1"/>
    <w:rsid w:val="1E61081A"/>
    <w:rsid w:val="1ECA5D79"/>
    <w:rsid w:val="231C3D1A"/>
    <w:rsid w:val="24F858D3"/>
    <w:rsid w:val="28630010"/>
    <w:rsid w:val="28D42BF0"/>
    <w:rsid w:val="2BCD783D"/>
    <w:rsid w:val="2CB97808"/>
    <w:rsid w:val="30192F5F"/>
    <w:rsid w:val="32A4033F"/>
    <w:rsid w:val="34B27E5A"/>
    <w:rsid w:val="364150F7"/>
    <w:rsid w:val="383B3165"/>
    <w:rsid w:val="3C0D64E9"/>
    <w:rsid w:val="3DBE7ACA"/>
    <w:rsid w:val="3E0461A9"/>
    <w:rsid w:val="3FE324C1"/>
    <w:rsid w:val="419A5B4D"/>
    <w:rsid w:val="47270269"/>
    <w:rsid w:val="47BD748F"/>
    <w:rsid w:val="484F6C20"/>
    <w:rsid w:val="48C56024"/>
    <w:rsid w:val="49837B3B"/>
    <w:rsid w:val="4B9428BC"/>
    <w:rsid w:val="4D0978A3"/>
    <w:rsid w:val="4F5561BA"/>
    <w:rsid w:val="4FD0799B"/>
    <w:rsid w:val="529B309A"/>
    <w:rsid w:val="55BB1FCC"/>
    <w:rsid w:val="56EE12E6"/>
    <w:rsid w:val="5BD907A2"/>
    <w:rsid w:val="627A64F1"/>
    <w:rsid w:val="6306573C"/>
    <w:rsid w:val="631B1B8F"/>
    <w:rsid w:val="641D3740"/>
    <w:rsid w:val="654B5130"/>
    <w:rsid w:val="6551682C"/>
    <w:rsid w:val="66E603FD"/>
    <w:rsid w:val="66F443D6"/>
    <w:rsid w:val="68154546"/>
    <w:rsid w:val="681779FA"/>
    <w:rsid w:val="69B324FD"/>
    <w:rsid w:val="6D784965"/>
    <w:rsid w:val="6DA46D2D"/>
    <w:rsid w:val="6FA65765"/>
    <w:rsid w:val="70430D82"/>
    <w:rsid w:val="70765963"/>
    <w:rsid w:val="719B630D"/>
    <w:rsid w:val="72027B41"/>
    <w:rsid w:val="756A4739"/>
    <w:rsid w:val="75FE48F4"/>
    <w:rsid w:val="78AC115B"/>
    <w:rsid w:val="79D97654"/>
    <w:rsid w:val="7CF941EE"/>
    <w:rsid w:val="7EAF7835"/>
    <w:rsid w:val="7ED25DC5"/>
    <w:rsid w:val="7F154BF9"/>
    <w:rsid w:val="7F660024"/>
    <w:rsid w:val="EDE5DCB7"/>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iPriority="0" w:name="HTML Keyboard"/>
    <w:lsdException w:qFormat="1" w:uiPriority="99"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宋体" w:cs="Times New Roman"/>
      <w:snapToGrid w:val="0"/>
      <w:lang w:val="en-US" w:eastAsia="en-US" w:bidi="ar-SA"/>
    </w:rPr>
  </w:style>
  <w:style w:type="paragraph" w:styleId="2">
    <w:name w:val="heading 3"/>
    <w:basedOn w:val="1"/>
    <w:next w:val="1"/>
    <w:qFormat/>
    <w:uiPriority w:val="9"/>
    <w:pPr>
      <w:keepNext/>
      <w:keepLines/>
      <w:spacing w:before="120" w:after="120" w:line="360" w:lineRule="auto"/>
      <w:outlineLvl w:val="2"/>
    </w:pPr>
    <w:rPr>
      <w:b/>
      <w:bCs/>
      <w:sz w:val="30"/>
      <w:szCs w:val="32"/>
    </w:rPr>
  </w:style>
  <w:style w:type="character" w:default="1" w:styleId="12">
    <w:name w:val="Default Paragraph Font"/>
    <w:semiHidden/>
    <w:unhideWhenUsed/>
    <w:uiPriority w:val="1"/>
  </w:style>
  <w:style w:type="table" w:default="1" w:styleId="10">
    <w:name w:val="Normal Table"/>
    <w:semiHidden/>
    <w:unhideWhenUsed/>
    <w:uiPriority w:val="99"/>
    <w:tblPr>
      <w:tblLayout w:type="fixed"/>
      <w:tblCellMar>
        <w:top w:w="0" w:type="dxa"/>
        <w:left w:w="108" w:type="dxa"/>
        <w:bottom w:w="0" w:type="dxa"/>
        <w:right w:w="108" w:type="dxa"/>
      </w:tblCellMar>
    </w:tblPr>
  </w:style>
  <w:style w:type="paragraph" w:styleId="3">
    <w:name w:val="annotation text"/>
    <w:basedOn w:val="1"/>
    <w:qFormat/>
    <w:uiPriority w:val="0"/>
  </w:style>
  <w:style w:type="paragraph" w:styleId="4">
    <w:name w:val="Date"/>
    <w:basedOn w:val="1"/>
    <w:next w:val="1"/>
    <w:link w:val="25"/>
    <w:qFormat/>
    <w:uiPriority w:val="0"/>
    <w:pPr>
      <w:ind w:left="100" w:leftChars="2500"/>
    </w:pPr>
  </w:style>
  <w:style w:type="paragraph" w:styleId="5">
    <w:name w:val="Balloon Text"/>
    <w:basedOn w:val="1"/>
    <w:link w:val="24"/>
    <w:qFormat/>
    <w:uiPriority w:val="0"/>
    <w:rPr>
      <w:sz w:val="18"/>
      <w:szCs w:val="18"/>
    </w:rPr>
  </w:style>
  <w:style w:type="paragraph" w:styleId="6">
    <w:name w:val="footer"/>
    <w:basedOn w:val="1"/>
    <w:link w:val="26"/>
    <w:qFormat/>
    <w:uiPriority w:val="99"/>
    <w:pPr>
      <w:tabs>
        <w:tab w:val="center" w:pos="4153"/>
        <w:tab w:val="right" w:pos="8306"/>
      </w:tabs>
      <w:snapToGrid w:val="0"/>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8">
    <w:name w:val="HTML Preformatted"/>
    <w:basedOn w:val="1"/>
    <w:link w:val="28"/>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hAnsi="宋体" w:cs="宋体"/>
      <w:snapToGrid/>
      <w:sz w:val="24"/>
      <w:szCs w:val="24"/>
      <w:lang w:eastAsia="zh-CN"/>
    </w:rPr>
  </w:style>
  <w:style w:type="paragraph" w:styleId="9">
    <w:name w:val="Normal (Web)"/>
    <w:basedOn w:val="1"/>
    <w:qFormat/>
    <w:uiPriority w:val="99"/>
    <w:pPr>
      <w:spacing w:beforeAutospacing="1" w:afterAutospacing="1"/>
      <w:ind w:firstLine="420"/>
    </w:pPr>
    <w:rPr>
      <w:sz w:val="24"/>
      <w:lang w:eastAsia="zh-CN"/>
    </w:rPr>
  </w:style>
  <w:style w:type="table" w:styleId="11">
    <w:name w:val="Table Grid"/>
    <w:basedOn w:val="1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3">
    <w:name w:val="Strong"/>
    <w:basedOn w:val="12"/>
    <w:qFormat/>
    <w:uiPriority w:val="0"/>
    <w:rPr>
      <w:b/>
    </w:rPr>
  </w:style>
  <w:style w:type="character" w:styleId="14">
    <w:name w:val="FollowedHyperlink"/>
    <w:basedOn w:val="12"/>
    <w:qFormat/>
    <w:uiPriority w:val="0"/>
    <w:rPr>
      <w:color w:val="333333"/>
      <w:u w:val="none"/>
    </w:rPr>
  </w:style>
  <w:style w:type="character" w:styleId="15">
    <w:name w:val="Emphasis"/>
    <w:basedOn w:val="12"/>
    <w:qFormat/>
    <w:uiPriority w:val="0"/>
  </w:style>
  <w:style w:type="character" w:styleId="16">
    <w:name w:val="HTML Definition"/>
    <w:basedOn w:val="12"/>
    <w:qFormat/>
    <w:uiPriority w:val="0"/>
  </w:style>
  <w:style w:type="character" w:styleId="17">
    <w:name w:val="HTML Acronym"/>
    <w:basedOn w:val="12"/>
    <w:qFormat/>
    <w:uiPriority w:val="0"/>
  </w:style>
  <w:style w:type="character" w:styleId="18">
    <w:name w:val="HTML Variable"/>
    <w:basedOn w:val="12"/>
    <w:qFormat/>
    <w:uiPriority w:val="0"/>
  </w:style>
  <w:style w:type="character" w:styleId="19">
    <w:name w:val="Hyperlink"/>
    <w:basedOn w:val="12"/>
    <w:qFormat/>
    <w:uiPriority w:val="0"/>
    <w:rPr>
      <w:color w:val="333333"/>
      <w:u w:val="none"/>
    </w:rPr>
  </w:style>
  <w:style w:type="character" w:styleId="20">
    <w:name w:val="HTML Code"/>
    <w:basedOn w:val="12"/>
    <w:qFormat/>
    <w:uiPriority w:val="0"/>
    <w:rPr>
      <w:rFonts w:ascii="Courier New" w:hAnsi="Courier New"/>
      <w:sz w:val="20"/>
    </w:rPr>
  </w:style>
  <w:style w:type="character" w:styleId="21">
    <w:name w:val="annotation reference"/>
    <w:basedOn w:val="12"/>
    <w:qFormat/>
    <w:uiPriority w:val="0"/>
    <w:rPr>
      <w:sz w:val="21"/>
      <w:szCs w:val="21"/>
    </w:rPr>
  </w:style>
  <w:style w:type="character" w:styleId="22">
    <w:name w:val="HTML Cite"/>
    <w:basedOn w:val="12"/>
    <w:qFormat/>
    <w:uiPriority w:val="0"/>
  </w:style>
  <w:style w:type="paragraph" w:styleId="23">
    <w:name w:val="List Paragraph"/>
    <w:basedOn w:val="1"/>
    <w:qFormat/>
    <w:uiPriority w:val="99"/>
    <w:pPr>
      <w:ind w:firstLine="420" w:firstLineChars="200"/>
    </w:pPr>
  </w:style>
  <w:style w:type="character" w:customStyle="1" w:styleId="24">
    <w:name w:val="批注框文本 字符"/>
    <w:basedOn w:val="12"/>
    <w:link w:val="5"/>
    <w:qFormat/>
    <w:uiPriority w:val="0"/>
    <w:rPr>
      <w:rFonts w:ascii="Times New Roman" w:hAnsi="Times New Roman" w:eastAsia="宋体" w:cs="Times New Roman"/>
      <w:snapToGrid w:val="0"/>
      <w:sz w:val="18"/>
      <w:szCs w:val="18"/>
      <w:lang w:eastAsia="en-US"/>
    </w:rPr>
  </w:style>
  <w:style w:type="character" w:customStyle="1" w:styleId="25">
    <w:name w:val="日期 字符"/>
    <w:basedOn w:val="12"/>
    <w:link w:val="4"/>
    <w:qFormat/>
    <w:uiPriority w:val="0"/>
    <w:rPr>
      <w:rFonts w:ascii="Times New Roman" w:hAnsi="Times New Roman" w:eastAsia="宋体" w:cs="Times New Roman"/>
      <w:snapToGrid w:val="0"/>
      <w:lang w:eastAsia="en-US"/>
    </w:rPr>
  </w:style>
  <w:style w:type="character" w:customStyle="1" w:styleId="26">
    <w:name w:val="页脚 字符"/>
    <w:basedOn w:val="12"/>
    <w:link w:val="6"/>
    <w:qFormat/>
    <w:uiPriority w:val="99"/>
    <w:rPr>
      <w:rFonts w:ascii="Times New Roman" w:hAnsi="Times New Roman" w:eastAsia="宋体" w:cs="Times New Roman"/>
      <w:snapToGrid w:val="0"/>
      <w:sz w:val="18"/>
      <w:lang w:eastAsia="en-US"/>
    </w:rPr>
  </w:style>
  <w:style w:type="character" w:customStyle="1" w:styleId="27">
    <w:name w:val="hover3"/>
    <w:basedOn w:val="12"/>
    <w:qFormat/>
    <w:uiPriority w:val="0"/>
    <w:rPr>
      <w:color w:val="0063BA"/>
    </w:rPr>
  </w:style>
  <w:style w:type="character" w:customStyle="1" w:styleId="28">
    <w:name w:val="HTML 预设格式 字符"/>
    <w:basedOn w:val="12"/>
    <w:link w:val="8"/>
    <w:qFormat/>
    <w:uiPriority w:val="99"/>
    <w:rPr>
      <w:rFonts w:ascii="宋体" w:hAnsi="宋体" w:cs="宋体"/>
      <w:sz w:val="24"/>
      <w:szCs w:val="24"/>
    </w:rPr>
  </w:style>
  <w:style w:type="paragraph" w:customStyle="1" w:styleId="29">
    <w:name w:val="Revision"/>
    <w:hidden/>
    <w:semiHidden/>
    <w:uiPriority w:val="99"/>
    <w:rPr>
      <w:rFonts w:ascii="Times New Roman" w:hAnsi="Times New Roman" w:eastAsia="宋体" w:cs="Times New Roman"/>
      <w:snapToGrid w:val="0"/>
      <w:lang w:val="en-US" w:eastAsia="en-US" w:bidi="ar-SA"/>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2" Type="http://schemas.openxmlformats.org/officeDocument/2006/relationships/themeOverride" Target="../theme/themeOverride1.xml"/><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Sheet1!$B$1</c:f>
              <c:strCache>
                <c:ptCount val="1"/>
                <c:pt idx="0">
                  <c:v>综合得分</c:v>
                </c:pt>
              </c:strCache>
            </c:strRef>
          </c:tx>
          <c:spPr>
            <a:ln w="28575" cap="rnd" cmpd="sng" algn="ctr">
              <a:solidFill>
                <a:schemeClr val="accent1"/>
              </a:solidFill>
              <a:prstDash val="solid"/>
              <a:round/>
            </a:ln>
            <a:effectLst/>
          </c:spPr>
          <c:marker>
            <c:symbol val="none"/>
          </c:marker>
          <c:dLbls>
            <c:dLbl>
              <c:idx val="0"/>
              <c:layout>
                <c:manualLayout>
                  <c:x val="-0.0637238233276236"/>
                  <c:y val="0.043650481189851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487032038493134"/>
                  <c:y val="0.0412391872862603"/>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346220427005193"/>
                  <c:y val="0.0508978565179353"/>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231204365467011"/>
                  <c:y val="-0.0783584864391951"/>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
                  <c:y val="0.0143518518518518"/>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0164299964792865"/>
                  <c:y val="0.0268518518518519"/>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
                  <c:y val="0.0303240740740741"/>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0.00680671282713297"/>
                  <c:y val="0.0300925925925926"/>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0.00176035676563784"/>
                  <c:y val="0.0201388888888889"/>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0.0118530688886281"/>
                  <c:y val="0.037037037037037"/>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0"/>
              <c:layout>
                <c:manualLayout>
                  <c:x val="-0.00219036671195097"/>
                  <c:y val="-0.00856481481481486"/>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ln>
                      <a:noFill/>
                    </a:ln>
                    <a:solidFill>
                      <a:schemeClr val="tx1"/>
                    </a:solidFill>
                    <a:latin typeface="+mn-lt"/>
                    <a:ea typeface="+mn-ea"/>
                    <a:cs typeface="+mn-cs"/>
                  </a:defRPr>
                </a:pPr>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Sheet1!$A$2:$A$12</c:f>
              <c:strCache>
                <c:ptCount val="11"/>
                <c:pt idx="0">
                  <c:v>第一期得分</c:v>
                </c:pt>
                <c:pt idx="1">
                  <c:v>第二期得分</c:v>
                </c:pt>
                <c:pt idx="2">
                  <c:v>第三期得分</c:v>
                </c:pt>
                <c:pt idx="3">
                  <c:v>第四期得分</c:v>
                </c:pt>
                <c:pt idx="4">
                  <c:v>第五期得分</c:v>
                </c:pt>
                <c:pt idx="5">
                  <c:v>第六期得分</c:v>
                </c:pt>
                <c:pt idx="6">
                  <c:v>第七期得分</c:v>
                </c:pt>
                <c:pt idx="7">
                  <c:v>第八期得分</c:v>
                </c:pt>
                <c:pt idx="8">
                  <c:v>第九期得分</c:v>
                </c:pt>
                <c:pt idx="9">
                  <c:v>第十期得分</c:v>
                </c:pt>
                <c:pt idx="10">
                  <c:v>第十一期得分</c:v>
                </c:pt>
              </c:strCache>
            </c:strRef>
          </c:cat>
          <c:val>
            <c:numRef>
              <c:f>Sheet1!$B$2:$B$12</c:f>
              <c:numCache>
                <c:formatCode>0.00_);[Red]\(0.00\)</c:formatCode>
                <c:ptCount val="11"/>
                <c:pt idx="0">
                  <c:v>76.05</c:v>
                </c:pt>
                <c:pt idx="1">
                  <c:v>75.4</c:v>
                </c:pt>
                <c:pt idx="2">
                  <c:v>78.65</c:v>
                </c:pt>
                <c:pt idx="3">
                  <c:v>78.59</c:v>
                </c:pt>
                <c:pt idx="4">
                  <c:v>79.54</c:v>
                </c:pt>
                <c:pt idx="5" c:formatCode="0.00_ ">
                  <c:v>80.757225</c:v>
                </c:pt>
                <c:pt idx="6">
                  <c:v>81.66</c:v>
                </c:pt>
                <c:pt idx="7">
                  <c:v>82.37</c:v>
                </c:pt>
                <c:pt idx="8">
                  <c:v>83.75</c:v>
                </c:pt>
                <c:pt idx="9">
                  <c:v>84.81</c:v>
                </c:pt>
                <c:pt idx="10">
                  <c:v>85.54</c:v>
                </c:pt>
              </c:numCache>
            </c:numRef>
          </c:val>
          <c:smooth val="0"/>
        </c:ser>
        <c:ser>
          <c:idx val="1"/>
          <c:order val="1"/>
          <c:tx>
            <c:strRef>
              <c:f>Sheet1!$C$1</c:f>
              <c:strCache>
                <c:ptCount val="1"/>
                <c:pt idx="0">
                  <c:v>质量得分</c:v>
                </c:pt>
              </c:strCache>
            </c:strRef>
          </c:tx>
          <c:spPr>
            <a:ln w="28575" cap="rnd" cmpd="sng" algn="ctr">
              <a:solidFill>
                <a:schemeClr val="accent2"/>
              </a:solidFill>
              <a:prstDash val="solid"/>
              <a:round/>
            </a:ln>
            <a:effectLst/>
          </c:spPr>
          <c:marker>
            <c:symbol val="none"/>
          </c:marker>
          <c:dLbls>
            <c:dLbl>
              <c:idx val="0"/>
              <c:layout>
                <c:manualLayout>
                  <c:x val="-0.061415687147589"/>
                  <c:y val="0.00744021580635754"/>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428353479638541"/>
                  <c:y val="0.016093341380004"/>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392773898069435"/>
                  <c:y val="-0.020722878390201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300057703404501"/>
                  <c:y val="0.0366918197725284"/>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176035676563784"/>
                  <c:y val="0.0335648148148148"/>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0234714235418378"/>
                  <c:y val="0.0557870370370371"/>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0164299964792865"/>
                  <c:y val="0.0571759259259259"/>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0"/>
                  <c:y val="0.0469907407407407"/>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0"/>
                  <c:y val="0.0402777777777778"/>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0.0207502405820913"/>
                  <c:y val="0.04375"/>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ln>
                      <a:noFill/>
                    </a:ln>
                    <a:solidFill>
                      <a:schemeClr val="tx1"/>
                    </a:solidFill>
                    <a:latin typeface="+mn-lt"/>
                    <a:ea typeface="+mn-ea"/>
                    <a:cs typeface="+mn-cs"/>
                  </a:defRPr>
                </a:pPr>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Sheet1!$A$2:$A$12</c:f>
              <c:strCache>
                <c:ptCount val="11"/>
                <c:pt idx="0">
                  <c:v>第一期得分</c:v>
                </c:pt>
                <c:pt idx="1">
                  <c:v>第二期得分</c:v>
                </c:pt>
                <c:pt idx="2">
                  <c:v>第三期得分</c:v>
                </c:pt>
                <c:pt idx="3">
                  <c:v>第四期得分</c:v>
                </c:pt>
                <c:pt idx="4">
                  <c:v>第五期得分</c:v>
                </c:pt>
                <c:pt idx="5">
                  <c:v>第六期得分</c:v>
                </c:pt>
                <c:pt idx="6">
                  <c:v>第七期得分</c:v>
                </c:pt>
                <c:pt idx="7">
                  <c:v>第八期得分</c:v>
                </c:pt>
                <c:pt idx="8">
                  <c:v>第九期得分</c:v>
                </c:pt>
                <c:pt idx="9">
                  <c:v>第十期得分</c:v>
                </c:pt>
                <c:pt idx="10">
                  <c:v>第十一期得分</c:v>
                </c:pt>
              </c:strCache>
            </c:strRef>
          </c:cat>
          <c:val>
            <c:numRef>
              <c:f>Sheet1!$C$2:$C$12</c:f>
              <c:numCache>
                <c:formatCode>0.00_);[Red]\(0.00\)</c:formatCode>
                <c:ptCount val="11"/>
                <c:pt idx="0">
                  <c:v>76.6</c:v>
                </c:pt>
                <c:pt idx="1">
                  <c:v>75.95</c:v>
                </c:pt>
                <c:pt idx="2">
                  <c:v>78.7</c:v>
                </c:pt>
                <c:pt idx="3">
                  <c:v>78.56</c:v>
                </c:pt>
                <c:pt idx="4">
                  <c:v>78.48</c:v>
                </c:pt>
                <c:pt idx="5" c:formatCode="0.00_ ">
                  <c:v>80.1417625</c:v>
                </c:pt>
                <c:pt idx="6">
                  <c:v>80.69</c:v>
                </c:pt>
                <c:pt idx="7">
                  <c:v>81.63</c:v>
                </c:pt>
                <c:pt idx="8">
                  <c:v>83.21</c:v>
                </c:pt>
                <c:pt idx="9">
                  <c:v>84.02</c:v>
                </c:pt>
                <c:pt idx="10">
                  <c:v>84.7</c:v>
                </c:pt>
              </c:numCache>
            </c:numRef>
          </c:val>
          <c:smooth val="0"/>
        </c:ser>
        <c:ser>
          <c:idx val="2"/>
          <c:order val="2"/>
          <c:tx>
            <c:strRef>
              <c:f>Sheet1!$D$1</c:f>
              <c:strCache>
                <c:ptCount val="1"/>
                <c:pt idx="0">
                  <c:v>安全得分</c:v>
                </c:pt>
              </c:strCache>
            </c:strRef>
          </c:tx>
          <c:spPr>
            <a:ln w="28575" cap="rnd" cmpd="sng" algn="ctr">
              <a:solidFill>
                <a:schemeClr val="accent3"/>
              </a:solidFill>
              <a:prstDash val="solid"/>
              <a:round/>
            </a:ln>
            <a:effectLst/>
          </c:spPr>
          <c:marker>
            <c:symbol val="none"/>
          </c:marker>
          <c:dLbls>
            <c:dLbl>
              <c:idx val="0"/>
              <c:layout>
                <c:manualLayout>
                  <c:x val="-0.0590686579642057"/>
                  <c:y val="-0.046461067366579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492899894378594"/>
                  <c:y val="-0.0523033594850131"/>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416244189903268"/>
                  <c:y val="-0.069002989209682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254285727267358"/>
                  <c:y val="-0.0231481481481481"/>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575049876775042"/>
                  <c:y val="-0.060185185185185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0469428470836756"/>
                  <c:y val="-0.0465277777777777"/>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0340335641356648"/>
                  <c:y val="-0.0537037037037037"/>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0.0102100692406994"/>
                  <c:y val="-0.0569444444444444"/>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0.0186597817157611"/>
                  <c:y val="-0.04375"/>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0.0223932402300199"/>
                  <c:y val="-0.0236111111111111"/>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0"/>
              <c:layout>
                <c:manualLayout>
                  <c:x val="-0.00230813618003479"/>
                  <c:y val="-0.0231481481481481"/>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ln>
                      <a:noFill/>
                    </a:ln>
                    <a:solidFill>
                      <a:schemeClr val="tx1"/>
                    </a:solidFill>
                    <a:latin typeface="+mn-lt"/>
                    <a:ea typeface="+mn-ea"/>
                    <a:cs typeface="+mn-cs"/>
                  </a:defRPr>
                </a:pPr>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Sheet1!$A$2:$A$12</c:f>
              <c:strCache>
                <c:ptCount val="11"/>
                <c:pt idx="0">
                  <c:v>第一期得分</c:v>
                </c:pt>
                <c:pt idx="1">
                  <c:v>第二期得分</c:v>
                </c:pt>
                <c:pt idx="2">
                  <c:v>第三期得分</c:v>
                </c:pt>
                <c:pt idx="3">
                  <c:v>第四期得分</c:v>
                </c:pt>
                <c:pt idx="4">
                  <c:v>第五期得分</c:v>
                </c:pt>
                <c:pt idx="5">
                  <c:v>第六期得分</c:v>
                </c:pt>
                <c:pt idx="6">
                  <c:v>第七期得分</c:v>
                </c:pt>
                <c:pt idx="7">
                  <c:v>第八期得分</c:v>
                </c:pt>
                <c:pt idx="8">
                  <c:v>第九期得分</c:v>
                </c:pt>
                <c:pt idx="9">
                  <c:v>第十期得分</c:v>
                </c:pt>
                <c:pt idx="10">
                  <c:v>第十一期得分</c:v>
                </c:pt>
              </c:strCache>
            </c:strRef>
          </c:cat>
          <c:val>
            <c:numRef>
              <c:f>Sheet1!$D$2:$D$12</c:f>
              <c:numCache>
                <c:formatCode>0.00_);[Red]\(0.00\)</c:formatCode>
                <c:ptCount val="11"/>
                <c:pt idx="0">
                  <c:v>76.63</c:v>
                </c:pt>
                <c:pt idx="1">
                  <c:v>76.14</c:v>
                </c:pt>
                <c:pt idx="2">
                  <c:v>78.84</c:v>
                </c:pt>
                <c:pt idx="3">
                  <c:v>78.7</c:v>
                </c:pt>
                <c:pt idx="4">
                  <c:v>80.44</c:v>
                </c:pt>
                <c:pt idx="5" c:formatCode="0.00_ ">
                  <c:v>81.3740326086956</c:v>
                </c:pt>
                <c:pt idx="6">
                  <c:v>82.4</c:v>
                </c:pt>
                <c:pt idx="7">
                  <c:v>83.2</c:v>
                </c:pt>
                <c:pt idx="8">
                  <c:v>84.73</c:v>
                </c:pt>
                <c:pt idx="9">
                  <c:v>85.66</c:v>
                </c:pt>
                <c:pt idx="10">
                  <c:v>86.45</c:v>
                </c:pt>
              </c:numCache>
            </c:numRef>
          </c:val>
          <c:smooth val="0"/>
        </c:ser>
        <c:dLbls>
          <c:showLegendKey val="0"/>
          <c:showVal val="1"/>
          <c:showCatName val="0"/>
          <c:showSerName val="0"/>
          <c:showPercent val="0"/>
          <c:showBubbleSize val="0"/>
        </c:dLbls>
        <c:marker val="0"/>
        <c:smooth val="0"/>
        <c:axId val="181113984"/>
        <c:axId val="181115520"/>
      </c:lineChart>
      <c:catAx>
        <c:axId val="181113984"/>
        <c:scaling>
          <c:orientation val="minMax"/>
        </c:scaling>
        <c:delete val="1"/>
        <c:axPos val="b"/>
        <c:numFmt formatCode="General" sourceLinked="1"/>
        <c:majorTickMark val="none"/>
        <c:minorTickMark val="none"/>
        <c:tickLblPos val="nextTo"/>
        <c:txPr>
          <a:bodyPr rot="-60000000" spcFirstLastPara="0" vertOverflow="ellipsis" vert="horz" wrap="square" anchor="ctr" anchorCtr="1"/>
          <a:lstStyle/>
          <a:p>
            <a:pPr>
              <a:defRPr lang="zh-CN" sz="1000" b="0" i="0" u="none" strike="noStrike" kern="1200" baseline="0">
                <a:ln>
                  <a:noFill/>
                </a:ln>
                <a:solidFill>
                  <a:schemeClr val="tx1"/>
                </a:solidFill>
                <a:latin typeface="+mn-lt"/>
                <a:ea typeface="+mn-ea"/>
                <a:cs typeface="+mn-cs"/>
              </a:defRPr>
            </a:pPr>
          </a:p>
        </c:txPr>
        <c:crossAx val="181115520"/>
        <c:crosses val="autoZero"/>
        <c:auto val="1"/>
        <c:lblAlgn val="ctr"/>
        <c:lblOffset val="100"/>
        <c:noMultiLvlLbl val="0"/>
      </c:catAx>
      <c:valAx>
        <c:axId val="181115520"/>
        <c:scaling>
          <c:orientation val="minMax"/>
          <c:max val="88"/>
          <c:min val="74"/>
        </c:scaling>
        <c:delete val="0"/>
        <c:axPos val="l"/>
        <c:majorGridlines>
          <c:spPr>
            <a:ln w="9525" cap="flat" cmpd="sng" algn="ctr">
              <a:solidFill>
                <a:schemeClr val="tx1">
                  <a:lumMod val="15000"/>
                  <a:lumOff val="85000"/>
                </a:schemeClr>
              </a:solidFill>
              <a:prstDash val="solid"/>
              <a:round/>
            </a:ln>
            <a:effectLst/>
          </c:spPr>
        </c:majorGridlines>
        <c:numFmt formatCode="0.00_);[Red]\(0.00\)"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1000" b="0" i="0" u="none" strike="noStrike" kern="1200" baseline="0">
                <a:ln>
                  <a:noFill/>
                </a:ln>
                <a:solidFill>
                  <a:schemeClr val="tx1"/>
                </a:solidFill>
                <a:latin typeface="+mn-lt"/>
                <a:ea typeface="+mn-ea"/>
                <a:cs typeface="+mn-cs"/>
              </a:defRPr>
            </a:pPr>
          </a:p>
        </c:txPr>
        <c:crossAx val="181113984"/>
        <c:crosses val="autoZero"/>
        <c:crossBetween val="between"/>
        <c:majorUnit val="2"/>
      </c:valAx>
      <c:dTable>
        <c:showHorzBorder val="1"/>
        <c:showVertBorder val="1"/>
        <c:showOutline val="1"/>
        <c:showKeys val="1"/>
        <c:spPr>
          <a:noFill/>
          <a:ln w="9525" cap="flat" cmpd="sng" algn="ctr">
            <a:solidFill>
              <a:schemeClr val="tx1">
                <a:lumMod val="15000"/>
                <a:lumOff val="85000"/>
              </a:schemeClr>
            </a:solidFill>
            <a:prstDash val="solid"/>
            <a:round/>
          </a:ln>
          <a:effectLst/>
        </c:spPr>
        <c:txPr>
          <a:bodyPr rot="0" spcFirstLastPara="0" vertOverflow="ellipsis" vert="horz" wrap="square" anchor="ctr" anchorCtr="1"/>
          <a:lstStyle/>
          <a:p>
            <a:pPr>
              <a:defRPr lang="zh-CN" sz="1000" b="0" i="0" u="none" strike="noStrike" kern="1200" baseline="0">
                <a:ln>
                  <a:noFill/>
                </a:ln>
                <a:solidFill>
                  <a:schemeClr val="tx1"/>
                </a:solidFill>
                <a:latin typeface="+mn-lt"/>
                <a:ea typeface="+mn-ea"/>
                <a:cs typeface="+mn-cs"/>
              </a:defRPr>
            </a:pPr>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ln>
            <a:noFill/>
          </a:ln>
        </a:defRPr>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china</Company>
  <Pages>14</Pages>
  <Words>3549</Words>
  <Characters>3692</Characters>
  <Lines>307</Lines>
  <Paragraphs>289</Paragraphs>
  <TotalTime>35</TotalTime>
  <ScaleCrop>false</ScaleCrop>
  <LinksUpToDate>false</LinksUpToDate>
  <CharactersWithSpaces>6952</CharactersWithSpaces>
  <Application>WWO_wpscloud_20211207190009-2f4b404006</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2022-01-11T16:41:00Z</dcterms:created>
  <dc:creator>YC</dc:creator>
  <cp:lastModifiedBy>黄冕</cp:lastModifiedBy>
  <cp:lastPrinted>2022-01-21T10:46:00Z</cp:lastPrinted>
  <dcterms:modified xsi:type="dcterms:W3CDTF">2022-08-02T11:37:30Z</dcterms:modified>
  <dc:title>深圳市水务工程质量安全监督站</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KSOSaveFontToCloudKey">
    <vt:lpwstr>224734308_cloud</vt:lpwstr>
  </property>
  <property fmtid="{D5CDD505-2E9C-101B-9397-08002B2CF9AE}" pid="4" name="ICV">
    <vt:lpwstr>F0D7E46C7B154F1D8E132349C32CD408</vt:lpwstr>
  </property>
</Properties>
</file>