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355" w:rsidRDefault="00246355" w:rsidP="00C4680C">
      <w:pPr>
        <w:spacing w:beforeLines="50" w:before="156" w:line="480" w:lineRule="auto"/>
        <w:jc w:val="center"/>
        <w:rPr>
          <w:rFonts w:ascii="Times New Roman" w:hAnsi="Times New Roman"/>
          <w:b/>
          <w:bCs/>
          <w:sz w:val="44"/>
          <w:szCs w:val="44"/>
        </w:rPr>
      </w:pPr>
      <w:bookmarkStart w:id="0" w:name="_GoBack"/>
      <w:bookmarkEnd w:id="0"/>
    </w:p>
    <w:p w:rsidR="00246355" w:rsidRPr="00C4680C" w:rsidRDefault="00D456C2" w:rsidP="00C4680C">
      <w:pPr>
        <w:spacing w:beforeLines="50" w:before="156" w:line="480" w:lineRule="auto"/>
        <w:jc w:val="center"/>
        <w:rPr>
          <w:rFonts w:ascii="Times New Roman" w:hAnsi="Times New Roman"/>
          <w:b/>
          <w:bCs/>
          <w:sz w:val="44"/>
          <w:szCs w:val="44"/>
        </w:rPr>
      </w:pPr>
      <w:r>
        <w:rPr>
          <w:rFonts w:ascii="Times New Roman" w:hAnsi="Times New Roman" w:hint="eastAsia"/>
          <w:b/>
          <w:bCs/>
          <w:sz w:val="44"/>
          <w:szCs w:val="44"/>
        </w:rPr>
        <w:t>深圳后海片区污水应急处理工程简介</w:t>
      </w:r>
    </w:p>
    <w:p w:rsidR="00246355" w:rsidRDefault="00246355" w:rsidP="00C4680C">
      <w:pPr>
        <w:spacing w:beforeLines="50" w:before="156" w:line="480" w:lineRule="auto"/>
        <w:jc w:val="center"/>
        <w:rPr>
          <w:rFonts w:ascii="Times New Roman" w:hAnsi="Times New Roman"/>
          <w:b/>
          <w:bCs/>
          <w:sz w:val="30"/>
          <w:szCs w:val="30"/>
        </w:rPr>
      </w:pPr>
    </w:p>
    <w:p w:rsidR="00246355" w:rsidRDefault="00D456C2">
      <w:pPr>
        <w:spacing w:line="420" w:lineRule="exact"/>
        <w:rPr>
          <w:rFonts w:ascii="Times New Roman" w:hAnsi="Times New Roman"/>
          <w:b/>
          <w:sz w:val="28"/>
          <w:szCs w:val="28"/>
        </w:rPr>
      </w:pPr>
      <w:r>
        <w:rPr>
          <w:rFonts w:ascii="Times New Roman" w:hAnsi="Times New Roman" w:hint="eastAsia"/>
          <w:b/>
          <w:sz w:val="28"/>
          <w:szCs w:val="28"/>
        </w:rPr>
        <w:t>一</w:t>
      </w:r>
      <w:r>
        <w:rPr>
          <w:rFonts w:ascii="Times New Roman" w:hAnsi="Times New Roman"/>
          <w:b/>
          <w:sz w:val="28"/>
          <w:szCs w:val="28"/>
        </w:rPr>
        <w:t>.</w:t>
      </w:r>
      <w:r>
        <w:rPr>
          <w:rFonts w:ascii="Times New Roman" w:hAnsi="Times New Roman" w:hint="eastAsia"/>
          <w:b/>
          <w:sz w:val="28"/>
          <w:szCs w:val="28"/>
        </w:rPr>
        <w:t>项目背景</w:t>
      </w:r>
    </w:p>
    <w:p w:rsidR="00246355" w:rsidRDefault="00D456C2">
      <w:pPr>
        <w:spacing w:line="420" w:lineRule="exact"/>
        <w:ind w:firstLineChars="200" w:firstLine="480"/>
        <w:rPr>
          <w:sz w:val="24"/>
        </w:rPr>
      </w:pPr>
      <w:r>
        <w:rPr>
          <w:rFonts w:ascii="宋体" w:hAnsi="宋体"/>
          <w:sz w:val="24"/>
        </w:rPr>
        <w:t>后海片区位于深圳市南山区大南山以东，滨海大道以南区域，土地面积11.79km</w:t>
      </w:r>
      <w:r>
        <w:rPr>
          <w:rFonts w:ascii="宋体" w:hAnsi="宋体"/>
          <w:sz w:val="24"/>
          <w:vertAlign w:val="superscript"/>
        </w:rPr>
        <w:t>2</w:t>
      </w:r>
      <w:r>
        <w:rPr>
          <w:rFonts w:ascii="宋体" w:hAnsi="宋体"/>
          <w:sz w:val="24"/>
        </w:rPr>
        <w:t>，其中山地面积0.28km</w:t>
      </w:r>
      <w:r>
        <w:rPr>
          <w:rFonts w:ascii="宋体" w:hAnsi="宋体"/>
          <w:sz w:val="24"/>
          <w:vertAlign w:val="superscript"/>
        </w:rPr>
        <w:t>2</w:t>
      </w:r>
      <w:r>
        <w:rPr>
          <w:rFonts w:ascii="宋体" w:hAnsi="宋体"/>
          <w:sz w:val="24"/>
        </w:rPr>
        <w:t>，旧城区域面积5.71km</w:t>
      </w:r>
      <w:r>
        <w:rPr>
          <w:rFonts w:ascii="宋体" w:hAnsi="宋体"/>
          <w:sz w:val="24"/>
          <w:vertAlign w:val="superscript"/>
        </w:rPr>
        <w:t>2</w:t>
      </w:r>
      <w:r>
        <w:rPr>
          <w:rFonts w:ascii="宋体" w:hAnsi="宋体"/>
          <w:sz w:val="24"/>
        </w:rPr>
        <w:t>，填海造地面积约5.80km</w:t>
      </w:r>
      <w:r>
        <w:rPr>
          <w:rFonts w:ascii="宋体" w:hAnsi="宋体"/>
          <w:sz w:val="24"/>
          <w:vertAlign w:val="superscript"/>
        </w:rPr>
        <w:t>2</w:t>
      </w:r>
      <w:r>
        <w:rPr>
          <w:rFonts w:ascii="宋体" w:hAnsi="宋体"/>
          <w:sz w:val="24"/>
        </w:rPr>
        <w:t>。填海后的土地主要用于后海中心区建设及西部通道口岸建设。</w:t>
      </w:r>
    </w:p>
    <w:p w:rsidR="00246355" w:rsidRDefault="00D456C2">
      <w:pPr>
        <w:spacing w:line="420" w:lineRule="exact"/>
        <w:ind w:firstLineChars="200" w:firstLine="480"/>
        <w:rPr>
          <w:sz w:val="24"/>
        </w:rPr>
      </w:pPr>
      <w:bookmarkStart w:id="1" w:name="OLE_LINK7"/>
      <w:r>
        <w:rPr>
          <w:rFonts w:hint="eastAsia"/>
          <w:sz w:val="24"/>
        </w:rPr>
        <w:t>自</w:t>
      </w:r>
      <w:r>
        <w:rPr>
          <w:rFonts w:hint="eastAsia"/>
          <w:sz w:val="24"/>
        </w:rPr>
        <w:t>1999</w:t>
      </w:r>
      <w:r>
        <w:rPr>
          <w:rFonts w:hint="eastAsia"/>
          <w:sz w:val="24"/>
        </w:rPr>
        <w:t>年滨海大道建成以来，后海片区迈上了发展快车道，先后有蔚蓝海岸、三湘海尚、后海公馆和博海名苑等数十个楼盘建成投入使用，然而，由于周边配套市政污水管网建设落后于房地产项目开发建设，再加上老城区排水系统雨污合流、城中村排污管道错接乱排等原因，导致该片区污水直排深圳湾，由于排水口位于感潮区域，污染物无法立即扩散至离岸海域，导致该片区污染严重，底泥发黑，散发臭气，市民对此多有诟病，且该问题也得到了市委、市人大的高度重视，后海片区污水出路也随之成为“热点”问题。</w:t>
      </w:r>
    </w:p>
    <w:p w:rsidR="00246355" w:rsidRDefault="00D456C2">
      <w:pPr>
        <w:spacing w:line="420" w:lineRule="exact"/>
        <w:ind w:firstLineChars="200" w:firstLine="480"/>
        <w:rPr>
          <w:sz w:val="24"/>
        </w:rPr>
      </w:pPr>
      <w:r>
        <w:rPr>
          <w:rFonts w:hint="eastAsia"/>
          <w:sz w:val="24"/>
        </w:rPr>
        <w:t>由于污水系统建设工程任务艰巨，受各方面因素制约，工业八路污水干管，登良路市政污水管等工程建设近期内无法建成，需一年甚至几年后才能完成；旧城区正本清源工作更需要远期才能实现。</w:t>
      </w:r>
    </w:p>
    <w:p w:rsidR="00246355" w:rsidRDefault="00D456C2">
      <w:pPr>
        <w:spacing w:line="420" w:lineRule="exact"/>
        <w:ind w:firstLineChars="200" w:firstLine="480"/>
        <w:rPr>
          <w:color w:val="000000"/>
          <w:sz w:val="24"/>
        </w:rPr>
      </w:pPr>
      <w:r>
        <w:rPr>
          <w:rFonts w:hint="eastAsia"/>
          <w:sz w:val="24"/>
          <w:szCs w:val="24"/>
        </w:rPr>
        <w:t>因深圳湾直排污水入海的问题需马上解决，所以需考虑临时应急工程。</w:t>
      </w:r>
      <w:r>
        <w:rPr>
          <w:rFonts w:hint="eastAsia"/>
          <w:color w:val="000000"/>
          <w:sz w:val="24"/>
          <w:szCs w:val="24"/>
        </w:rPr>
        <w:t>鉴于此，</w:t>
      </w:r>
      <w:r>
        <w:rPr>
          <w:rFonts w:hint="eastAsia"/>
          <w:sz w:val="24"/>
          <w:szCs w:val="24"/>
        </w:rPr>
        <w:t>为妥善解决后海片区污水出路问题</w:t>
      </w:r>
      <w:r>
        <w:rPr>
          <w:rFonts w:ascii="仿宋_GB2312" w:eastAsia="仿宋_GB2312" w:hint="eastAsia"/>
          <w:sz w:val="24"/>
          <w:szCs w:val="24"/>
        </w:rPr>
        <w:t>，</w:t>
      </w:r>
      <w:r>
        <w:rPr>
          <w:rFonts w:ascii="宋体" w:hAnsi="宋体" w:cs="宋体" w:hint="eastAsia"/>
          <w:sz w:val="24"/>
          <w:szCs w:val="24"/>
        </w:rPr>
        <w:t>我局经招标后，</w:t>
      </w:r>
      <w:r>
        <w:rPr>
          <w:rFonts w:hint="eastAsia"/>
          <w:sz w:val="24"/>
          <w:szCs w:val="24"/>
        </w:rPr>
        <w:t>四川环能德美科技股份有限公司建设了“</w:t>
      </w:r>
      <w:r>
        <w:rPr>
          <w:rFonts w:hint="eastAsia"/>
          <w:color w:val="000000"/>
          <w:sz w:val="24"/>
          <w:szCs w:val="24"/>
        </w:rPr>
        <w:t>深圳后海片区污水应急处理工程（</w:t>
      </w:r>
      <w:r>
        <w:rPr>
          <w:rFonts w:ascii="Times New Roman" w:hAnsi="Times New Roman"/>
          <w:color w:val="000000"/>
          <w:sz w:val="24"/>
          <w:szCs w:val="24"/>
        </w:rPr>
        <w:t>25#</w:t>
      </w:r>
      <w:r>
        <w:rPr>
          <w:rFonts w:ascii="Times New Roman"/>
          <w:color w:val="000000"/>
          <w:sz w:val="24"/>
          <w:szCs w:val="24"/>
        </w:rPr>
        <w:t>、</w:t>
      </w:r>
      <w:r>
        <w:rPr>
          <w:rFonts w:ascii="Times New Roman" w:hAnsi="Times New Roman"/>
          <w:color w:val="000000"/>
          <w:sz w:val="24"/>
          <w:szCs w:val="24"/>
        </w:rPr>
        <w:t>2</w:t>
      </w:r>
      <w:r>
        <w:rPr>
          <w:rFonts w:ascii="Times New Roman" w:hAnsi="Times New Roman" w:hint="eastAsia"/>
          <w:color w:val="000000"/>
          <w:sz w:val="24"/>
          <w:szCs w:val="24"/>
        </w:rPr>
        <w:t>6</w:t>
      </w:r>
      <w:r>
        <w:rPr>
          <w:rFonts w:ascii="Times New Roman" w:hAnsi="Times New Roman"/>
          <w:color w:val="000000"/>
          <w:sz w:val="24"/>
          <w:szCs w:val="24"/>
        </w:rPr>
        <w:t>#</w:t>
      </w:r>
      <w:r>
        <w:rPr>
          <w:rFonts w:ascii="Times New Roman"/>
          <w:color w:val="000000"/>
          <w:sz w:val="24"/>
          <w:szCs w:val="24"/>
        </w:rPr>
        <w:t>、</w:t>
      </w:r>
      <w:r>
        <w:rPr>
          <w:rFonts w:ascii="Times New Roman" w:hAnsi="Times New Roman"/>
          <w:color w:val="000000"/>
          <w:sz w:val="24"/>
          <w:szCs w:val="24"/>
        </w:rPr>
        <w:t>43#</w:t>
      </w:r>
      <w:r>
        <w:rPr>
          <w:rFonts w:ascii="Times New Roman"/>
          <w:color w:val="000000"/>
          <w:sz w:val="24"/>
          <w:szCs w:val="24"/>
        </w:rPr>
        <w:t>、</w:t>
      </w:r>
      <w:r>
        <w:rPr>
          <w:rFonts w:ascii="Times New Roman" w:hAnsi="Times New Roman"/>
          <w:color w:val="000000"/>
          <w:sz w:val="24"/>
          <w:szCs w:val="24"/>
        </w:rPr>
        <w:t>14#</w:t>
      </w:r>
      <w:r>
        <w:rPr>
          <w:rFonts w:hint="eastAsia"/>
          <w:color w:val="000000"/>
          <w:sz w:val="24"/>
          <w:szCs w:val="24"/>
        </w:rPr>
        <w:t>排污口）”项目</w:t>
      </w:r>
      <w:r>
        <w:rPr>
          <w:rFonts w:hint="eastAsia"/>
          <w:sz w:val="24"/>
          <w:szCs w:val="24"/>
        </w:rPr>
        <w:t>，</w:t>
      </w:r>
      <w:r>
        <w:rPr>
          <w:rFonts w:hint="eastAsia"/>
          <w:color w:val="000000"/>
          <w:sz w:val="24"/>
          <w:szCs w:val="24"/>
        </w:rPr>
        <w:t>重点解决污水直接排入深圳湾的问题，保护水体水质</w:t>
      </w:r>
      <w:r>
        <w:rPr>
          <w:rFonts w:hint="eastAsia"/>
          <w:color w:val="000000"/>
          <w:sz w:val="24"/>
        </w:rPr>
        <w:t>，短期内改善深圳湾水环境，提升片区整体环境质量，改善投资环境。</w:t>
      </w:r>
      <w:bookmarkEnd w:id="1"/>
    </w:p>
    <w:p w:rsidR="00246355" w:rsidRDefault="00246355">
      <w:pPr>
        <w:spacing w:line="420" w:lineRule="exact"/>
        <w:rPr>
          <w:color w:val="000000"/>
          <w:sz w:val="24"/>
          <w:szCs w:val="24"/>
        </w:rPr>
      </w:pPr>
    </w:p>
    <w:p w:rsidR="00246355" w:rsidRDefault="00D456C2">
      <w:pPr>
        <w:rPr>
          <w:rFonts w:ascii="Times New Roman" w:hAnsi="Times New Roman"/>
          <w:b/>
          <w:sz w:val="28"/>
          <w:szCs w:val="28"/>
        </w:rPr>
      </w:pPr>
      <w:r>
        <w:rPr>
          <w:rFonts w:ascii="Times New Roman" w:hAnsi="Times New Roman" w:hint="eastAsia"/>
          <w:b/>
          <w:sz w:val="28"/>
          <w:szCs w:val="28"/>
        </w:rPr>
        <w:t>二</w:t>
      </w:r>
      <w:r>
        <w:rPr>
          <w:rFonts w:ascii="Times New Roman" w:hAnsi="Times New Roman"/>
          <w:b/>
          <w:sz w:val="28"/>
          <w:szCs w:val="28"/>
        </w:rPr>
        <w:t>.</w:t>
      </w:r>
      <w:r>
        <w:rPr>
          <w:rFonts w:ascii="Times New Roman" w:hAnsi="Times New Roman"/>
          <w:b/>
          <w:sz w:val="28"/>
          <w:szCs w:val="28"/>
        </w:rPr>
        <w:t>工程概况</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1</w:t>
      </w:r>
      <w:r>
        <w:rPr>
          <w:rFonts w:ascii="Times New Roman" w:hAnsi="宋体" w:hint="eastAsia"/>
          <w:sz w:val="24"/>
          <w:szCs w:val="24"/>
        </w:rPr>
        <w:t>、</w:t>
      </w:r>
      <w:r>
        <w:rPr>
          <w:rFonts w:ascii="Times New Roman" w:hAnsi="Times New Roman"/>
          <w:color w:val="000000"/>
          <w:sz w:val="24"/>
          <w:szCs w:val="24"/>
        </w:rPr>
        <w:t>25#</w:t>
      </w:r>
      <w:r>
        <w:rPr>
          <w:rFonts w:ascii="Times New Roman"/>
          <w:color w:val="000000"/>
          <w:sz w:val="24"/>
          <w:szCs w:val="24"/>
        </w:rPr>
        <w:t>、</w:t>
      </w:r>
      <w:r>
        <w:rPr>
          <w:rFonts w:ascii="Times New Roman" w:hAnsi="宋体" w:hint="eastAsia"/>
          <w:sz w:val="24"/>
          <w:szCs w:val="24"/>
        </w:rPr>
        <w:t>26#</w:t>
      </w:r>
      <w:r>
        <w:rPr>
          <w:rFonts w:ascii="Times New Roman" w:hAnsi="宋体" w:hint="eastAsia"/>
          <w:sz w:val="24"/>
          <w:szCs w:val="24"/>
        </w:rPr>
        <w:t>排污口</w:t>
      </w:r>
    </w:p>
    <w:p w:rsidR="00246355" w:rsidRDefault="00D456C2">
      <w:pPr>
        <w:spacing w:line="440" w:lineRule="exact"/>
        <w:ind w:firstLineChars="200" w:firstLine="480"/>
        <w:rPr>
          <w:rFonts w:ascii="Times New Roman" w:hAnsi="宋体"/>
          <w:sz w:val="24"/>
          <w:szCs w:val="24"/>
        </w:rPr>
      </w:pPr>
      <w:r>
        <w:rPr>
          <w:rFonts w:ascii="Times New Roman" w:hAnsi="宋体"/>
          <w:sz w:val="24"/>
          <w:szCs w:val="24"/>
        </w:rPr>
        <w:t>本工程处理污水规模为</w:t>
      </w:r>
      <w:r>
        <w:rPr>
          <w:rFonts w:ascii="Times New Roman" w:hAnsi="Times New Roman" w:hint="eastAsia"/>
          <w:sz w:val="24"/>
          <w:szCs w:val="24"/>
        </w:rPr>
        <w:t>3</w:t>
      </w:r>
      <w:r>
        <w:rPr>
          <w:rFonts w:ascii="Times New Roman" w:hAnsi="Times New Roman"/>
          <w:sz w:val="24"/>
          <w:szCs w:val="24"/>
        </w:rPr>
        <w:t>0000</w:t>
      </w:r>
      <w:r>
        <w:rPr>
          <w:rFonts w:ascii="Times New Roman" w:hAnsi="Times New Roman" w:hint="eastAsia"/>
          <w:sz w:val="24"/>
          <w:szCs w:val="24"/>
        </w:rPr>
        <w:t>+10000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宋体"/>
          <w:sz w:val="24"/>
          <w:szCs w:val="24"/>
        </w:rPr>
        <w:t>，处理站位于深圳湾</w:t>
      </w:r>
      <w:r>
        <w:rPr>
          <w:rFonts w:ascii="Times New Roman" w:hAnsi="Times New Roman"/>
          <w:sz w:val="24"/>
          <w:szCs w:val="24"/>
        </w:rPr>
        <w:t>25#</w:t>
      </w:r>
      <w:r>
        <w:rPr>
          <w:rFonts w:ascii="Times New Roman" w:hAnsi="宋体"/>
          <w:sz w:val="24"/>
          <w:szCs w:val="24"/>
        </w:rPr>
        <w:t>排水口附近，总占地面积约为</w:t>
      </w:r>
      <w:r>
        <w:rPr>
          <w:rFonts w:ascii="Times New Roman" w:hAnsi="Times New Roman"/>
          <w:sz w:val="24"/>
          <w:szCs w:val="24"/>
        </w:rPr>
        <w:t>1500</w:t>
      </w:r>
      <w:r>
        <w:rPr>
          <w:rFonts w:ascii="Times New Roman" w:hAnsi="宋体"/>
          <w:sz w:val="24"/>
          <w:szCs w:val="24"/>
        </w:rPr>
        <w:t>平米。</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43#</w:t>
      </w:r>
      <w:r>
        <w:rPr>
          <w:rFonts w:ascii="Times New Roman" w:hAnsi="宋体" w:hint="eastAsia"/>
          <w:sz w:val="24"/>
          <w:szCs w:val="24"/>
        </w:rPr>
        <w:t>排污口</w:t>
      </w:r>
    </w:p>
    <w:p w:rsidR="00246355" w:rsidRDefault="00D456C2">
      <w:pPr>
        <w:spacing w:line="440" w:lineRule="exact"/>
        <w:ind w:firstLineChars="200" w:firstLine="480"/>
        <w:rPr>
          <w:rFonts w:ascii="Times New Roman" w:hAnsi="宋体"/>
          <w:sz w:val="24"/>
          <w:szCs w:val="24"/>
        </w:rPr>
      </w:pPr>
      <w:r>
        <w:rPr>
          <w:rFonts w:ascii="Times New Roman" w:hAnsi="宋体"/>
          <w:sz w:val="24"/>
          <w:szCs w:val="24"/>
        </w:rPr>
        <w:t>本工程处理污水规模为</w:t>
      </w:r>
      <w:r>
        <w:rPr>
          <w:rFonts w:ascii="Times New Roman" w:hAnsi="Times New Roman"/>
          <w:sz w:val="24"/>
          <w:szCs w:val="24"/>
        </w:rPr>
        <w:t>30000m</w:t>
      </w:r>
      <w:r>
        <w:rPr>
          <w:rFonts w:ascii="Times New Roman" w:hAnsi="Times New Roman"/>
          <w:sz w:val="24"/>
          <w:szCs w:val="24"/>
          <w:vertAlign w:val="superscript"/>
        </w:rPr>
        <w:t>3</w:t>
      </w:r>
      <w:r>
        <w:rPr>
          <w:rFonts w:ascii="Times New Roman" w:hAnsi="Times New Roman"/>
          <w:sz w:val="24"/>
          <w:szCs w:val="24"/>
        </w:rPr>
        <w:t>/d</w:t>
      </w:r>
      <w:r>
        <w:rPr>
          <w:rFonts w:ascii="Times New Roman" w:hAnsi="宋体"/>
          <w:sz w:val="24"/>
          <w:szCs w:val="24"/>
        </w:rPr>
        <w:t>，处理站位于</w:t>
      </w:r>
      <w:r>
        <w:rPr>
          <w:rFonts w:ascii="Times New Roman" w:hAnsi="宋体" w:hint="eastAsia"/>
          <w:sz w:val="24"/>
          <w:szCs w:val="24"/>
        </w:rPr>
        <w:t>深圳市南山区中心路</w:t>
      </w:r>
      <w:r>
        <w:rPr>
          <w:rFonts w:ascii="Times New Roman" w:hAnsi="宋体" w:hint="eastAsia"/>
          <w:sz w:val="24"/>
          <w:szCs w:val="24"/>
        </w:rPr>
        <w:t>43</w:t>
      </w:r>
      <w:r>
        <w:rPr>
          <w:rFonts w:ascii="Times New Roman" w:hAnsi="Times New Roman"/>
          <w:sz w:val="24"/>
          <w:szCs w:val="24"/>
        </w:rPr>
        <w:t>#</w:t>
      </w:r>
      <w:r>
        <w:rPr>
          <w:rFonts w:ascii="Times New Roman" w:hAnsi="宋体"/>
          <w:sz w:val="24"/>
          <w:szCs w:val="24"/>
        </w:rPr>
        <w:t>排</w:t>
      </w:r>
      <w:r>
        <w:rPr>
          <w:rFonts w:ascii="Times New Roman" w:hAnsi="宋体"/>
          <w:sz w:val="24"/>
          <w:szCs w:val="24"/>
        </w:rPr>
        <w:lastRenderedPageBreak/>
        <w:t>水口</w:t>
      </w:r>
      <w:r>
        <w:rPr>
          <w:rFonts w:ascii="Times New Roman" w:hAnsi="宋体" w:hint="eastAsia"/>
          <w:sz w:val="24"/>
          <w:szCs w:val="24"/>
        </w:rPr>
        <w:t>北侧</w:t>
      </w:r>
      <w:r>
        <w:rPr>
          <w:rFonts w:ascii="Times New Roman" w:hAnsi="宋体"/>
          <w:sz w:val="24"/>
          <w:szCs w:val="24"/>
        </w:rPr>
        <w:t>，总占地面积约为</w:t>
      </w:r>
      <w:r>
        <w:rPr>
          <w:rFonts w:ascii="Times New Roman" w:hAnsi="Times New Roman" w:hint="eastAsia"/>
          <w:sz w:val="24"/>
          <w:szCs w:val="24"/>
        </w:rPr>
        <w:t>600</w:t>
      </w:r>
      <w:r>
        <w:rPr>
          <w:rFonts w:ascii="Times New Roman" w:hAnsi="宋体"/>
          <w:sz w:val="24"/>
          <w:szCs w:val="24"/>
        </w:rPr>
        <w:t>平米</w:t>
      </w:r>
      <w:r>
        <w:rPr>
          <w:rFonts w:ascii="Times New Roman" w:hAnsi="宋体" w:hint="eastAsia"/>
          <w:sz w:val="24"/>
          <w:szCs w:val="24"/>
        </w:rPr>
        <w:t>。</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3</w:t>
      </w:r>
      <w:r>
        <w:rPr>
          <w:rFonts w:ascii="Times New Roman" w:hAnsi="宋体" w:hint="eastAsia"/>
          <w:sz w:val="24"/>
          <w:szCs w:val="24"/>
        </w:rPr>
        <w:t>、</w:t>
      </w:r>
      <w:r>
        <w:rPr>
          <w:rFonts w:ascii="Times New Roman" w:hAnsi="宋体" w:hint="eastAsia"/>
          <w:sz w:val="24"/>
          <w:szCs w:val="24"/>
        </w:rPr>
        <w:t>14#</w:t>
      </w:r>
      <w:r>
        <w:rPr>
          <w:rFonts w:ascii="Times New Roman" w:hAnsi="宋体" w:hint="eastAsia"/>
          <w:sz w:val="24"/>
          <w:szCs w:val="24"/>
        </w:rPr>
        <w:t>排污口</w:t>
      </w:r>
    </w:p>
    <w:p w:rsidR="00246355" w:rsidRDefault="00D456C2">
      <w:pPr>
        <w:spacing w:line="440" w:lineRule="exact"/>
        <w:ind w:firstLineChars="200" w:firstLine="480"/>
        <w:rPr>
          <w:rFonts w:ascii="Times New Roman" w:hAnsi="宋体"/>
          <w:sz w:val="24"/>
          <w:szCs w:val="24"/>
        </w:rPr>
      </w:pPr>
      <w:r>
        <w:rPr>
          <w:rFonts w:ascii="Times New Roman" w:hAnsi="宋体"/>
          <w:sz w:val="24"/>
          <w:szCs w:val="24"/>
        </w:rPr>
        <w:t>本工程处理污水规模为</w:t>
      </w:r>
      <w:r>
        <w:rPr>
          <w:rFonts w:ascii="Times New Roman" w:hAnsi="Times New Roman" w:hint="eastAsia"/>
          <w:sz w:val="24"/>
          <w:szCs w:val="24"/>
        </w:rPr>
        <w:t>1</w:t>
      </w:r>
      <w:r>
        <w:rPr>
          <w:rFonts w:ascii="Times New Roman" w:hAnsi="Times New Roman"/>
          <w:sz w:val="24"/>
          <w:szCs w:val="24"/>
        </w:rPr>
        <w:t>0000m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hint="eastAsia"/>
          <w:sz w:val="24"/>
          <w:szCs w:val="24"/>
        </w:rPr>
        <w:t>，</w:t>
      </w:r>
      <w:r>
        <w:rPr>
          <w:rFonts w:ascii="Times New Roman" w:hAnsi="宋体"/>
          <w:sz w:val="24"/>
          <w:szCs w:val="24"/>
        </w:rPr>
        <w:t>处理站位于</w:t>
      </w:r>
      <w:r>
        <w:rPr>
          <w:rFonts w:ascii="Times New Roman" w:hAnsi="宋体" w:hint="eastAsia"/>
          <w:sz w:val="24"/>
          <w:szCs w:val="24"/>
        </w:rPr>
        <w:t>深圳市南山区深湾一路</w:t>
      </w:r>
      <w:r>
        <w:rPr>
          <w:rFonts w:ascii="Times New Roman" w:hAnsi="宋体" w:hint="eastAsia"/>
          <w:sz w:val="24"/>
          <w:szCs w:val="24"/>
        </w:rPr>
        <w:t>43</w:t>
      </w:r>
      <w:r>
        <w:rPr>
          <w:rFonts w:ascii="Times New Roman" w:hAnsi="Times New Roman"/>
          <w:sz w:val="24"/>
          <w:szCs w:val="24"/>
        </w:rPr>
        <w:t>#</w:t>
      </w:r>
      <w:r>
        <w:rPr>
          <w:rFonts w:ascii="Times New Roman" w:hAnsi="宋体" w:hint="eastAsia"/>
          <w:sz w:val="24"/>
          <w:szCs w:val="24"/>
        </w:rPr>
        <w:t>东侧</w:t>
      </w:r>
      <w:r>
        <w:rPr>
          <w:rFonts w:ascii="Times New Roman" w:hAnsi="宋体"/>
          <w:sz w:val="24"/>
          <w:szCs w:val="24"/>
        </w:rPr>
        <w:t>，总占地面积约为</w:t>
      </w:r>
      <w:r>
        <w:rPr>
          <w:rFonts w:ascii="Times New Roman" w:hAnsi="Times New Roman" w:hint="eastAsia"/>
          <w:sz w:val="24"/>
          <w:szCs w:val="24"/>
        </w:rPr>
        <w:t>300</w:t>
      </w:r>
      <w:r>
        <w:rPr>
          <w:rFonts w:ascii="Times New Roman" w:hAnsi="宋体"/>
          <w:sz w:val="24"/>
          <w:szCs w:val="24"/>
        </w:rPr>
        <w:t>平米</w:t>
      </w:r>
      <w:r>
        <w:rPr>
          <w:rFonts w:ascii="Times New Roman" w:hAnsi="宋体" w:hint="eastAsia"/>
          <w:sz w:val="24"/>
          <w:szCs w:val="24"/>
        </w:rPr>
        <w:t>。</w:t>
      </w:r>
    </w:p>
    <w:p w:rsidR="00246355" w:rsidRDefault="00246355">
      <w:pPr>
        <w:spacing w:line="440" w:lineRule="exact"/>
        <w:ind w:firstLineChars="200" w:firstLine="480"/>
        <w:rPr>
          <w:rFonts w:ascii="Times New Roman" w:hAnsi="宋体"/>
          <w:sz w:val="24"/>
          <w:szCs w:val="24"/>
        </w:rPr>
      </w:pPr>
    </w:p>
    <w:p w:rsidR="00246355" w:rsidRDefault="008823C5">
      <w:pPr>
        <w:ind w:firstLineChars="200" w:firstLine="480"/>
        <w:jc w:val="center"/>
        <w:rPr>
          <w:rFonts w:ascii="Times New Roman" w:hAnsi="宋体"/>
          <w:sz w:val="24"/>
          <w:szCs w:val="24"/>
        </w:rPr>
      </w:pPr>
      <w:r>
        <w:rPr>
          <w:rFonts w:ascii="Times New Roman" w:hAnsi="宋体"/>
          <w:noProof/>
          <w:sz w:val="24"/>
          <w:szCs w:val="24"/>
        </w:rPr>
        <w:drawing>
          <wp:inline distT="0" distB="0" distL="0" distR="0">
            <wp:extent cx="3495675" cy="2238375"/>
            <wp:effectExtent l="0" t="0" r="9525" b="952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675" cy="2238375"/>
                    </a:xfrm>
                    <a:prstGeom prst="rect">
                      <a:avLst/>
                    </a:prstGeom>
                    <a:noFill/>
                    <a:ln>
                      <a:noFill/>
                    </a:ln>
                  </pic:spPr>
                </pic:pic>
              </a:graphicData>
            </a:graphic>
          </wp:inline>
        </w:drawing>
      </w:r>
    </w:p>
    <w:p w:rsidR="00246355" w:rsidRDefault="00D456C2">
      <w:pPr>
        <w:ind w:firstLineChars="200" w:firstLine="420"/>
        <w:jc w:val="center"/>
        <w:rPr>
          <w:rFonts w:ascii="Times New Roman" w:hAnsi="宋体"/>
          <w:szCs w:val="21"/>
        </w:rPr>
      </w:pPr>
      <w:r>
        <w:rPr>
          <w:rFonts w:ascii="Times New Roman" w:hAnsi="宋体" w:hint="eastAsia"/>
          <w:szCs w:val="21"/>
        </w:rPr>
        <w:t>图</w:t>
      </w:r>
      <w:r>
        <w:rPr>
          <w:rFonts w:ascii="Times New Roman" w:hAnsi="宋体" w:hint="eastAsia"/>
          <w:szCs w:val="21"/>
        </w:rPr>
        <w:t>1  43#</w:t>
      </w:r>
      <w:r>
        <w:rPr>
          <w:rFonts w:ascii="Times New Roman" w:hAnsi="宋体" w:hint="eastAsia"/>
          <w:szCs w:val="21"/>
        </w:rPr>
        <w:t>排污口应急处理工程现场</w:t>
      </w:r>
    </w:p>
    <w:p w:rsidR="00246355" w:rsidRDefault="00D456C2">
      <w:pPr>
        <w:rPr>
          <w:rFonts w:ascii="Times New Roman" w:hAnsi="Times New Roman"/>
          <w:b/>
          <w:sz w:val="28"/>
          <w:szCs w:val="28"/>
        </w:rPr>
      </w:pPr>
      <w:r>
        <w:rPr>
          <w:rFonts w:ascii="Times New Roman" w:hAnsi="Times New Roman" w:hint="eastAsia"/>
          <w:b/>
          <w:sz w:val="28"/>
          <w:szCs w:val="28"/>
        </w:rPr>
        <w:t>三</w:t>
      </w:r>
      <w:r>
        <w:rPr>
          <w:rFonts w:ascii="Times New Roman" w:hAnsi="Times New Roman"/>
          <w:b/>
          <w:sz w:val="28"/>
          <w:szCs w:val="28"/>
        </w:rPr>
        <w:t>.</w:t>
      </w:r>
      <w:r>
        <w:rPr>
          <w:rFonts w:ascii="Times New Roman" w:hAnsi="Times New Roman" w:hint="eastAsia"/>
          <w:b/>
          <w:sz w:val="28"/>
          <w:szCs w:val="28"/>
        </w:rPr>
        <w:t>水环境状况</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1</w:t>
      </w:r>
      <w:r>
        <w:rPr>
          <w:rFonts w:ascii="Times New Roman" w:hAnsi="宋体" w:hint="eastAsia"/>
          <w:sz w:val="24"/>
          <w:szCs w:val="24"/>
        </w:rPr>
        <w:t>、</w:t>
      </w:r>
      <w:r>
        <w:rPr>
          <w:rFonts w:ascii="Times New Roman" w:hAnsi="宋体" w:hint="eastAsia"/>
          <w:sz w:val="24"/>
          <w:szCs w:val="24"/>
        </w:rPr>
        <w:t>25#</w:t>
      </w:r>
      <w:r>
        <w:rPr>
          <w:rFonts w:ascii="Times New Roman" w:hAnsi="宋体" w:hint="eastAsia"/>
          <w:sz w:val="24"/>
          <w:szCs w:val="24"/>
        </w:rPr>
        <w:t>排污口</w:t>
      </w:r>
    </w:p>
    <w:p w:rsidR="00246355" w:rsidRDefault="00D456C2">
      <w:pPr>
        <w:spacing w:line="440" w:lineRule="exact"/>
        <w:ind w:firstLineChars="200" w:firstLine="480"/>
        <w:rPr>
          <w:rFonts w:ascii="Times New Roman" w:hAnsi="宋体"/>
          <w:sz w:val="24"/>
          <w:szCs w:val="24"/>
        </w:rPr>
      </w:pPr>
      <w:r>
        <w:rPr>
          <w:rFonts w:ascii="宋体" w:hint="eastAsia"/>
          <w:color w:val="000000"/>
          <w:sz w:val="24"/>
        </w:rPr>
        <w:t>污水来自后海北片区中心两条排污箱涵，主要为未入市政管网的发黑发臭生活污水和废水。后海滨路以西建成区尤其是南油片区、后海村等老城区，错接乱排现象严重，在该片区实行彻底雨污分流前，由于登良路污水管未通，污水无出路，后海河北河截流系统收集的漏排污水只能通过深圳湾内湖截排系统排入深圳湾，对水体造成污染。</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43#</w:t>
      </w:r>
      <w:r>
        <w:rPr>
          <w:rFonts w:ascii="Times New Roman" w:hAnsi="宋体" w:hint="eastAsia"/>
          <w:sz w:val="24"/>
          <w:szCs w:val="24"/>
        </w:rPr>
        <w:t>排污口</w:t>
      </w:r>
    </w:p>
    <w:p w:rsidR="00246355" w:rsidRDefault="00D456C2">
      <w:pPr>
        <w:spacing w:line="360" w:lineRule="auto"/>
        <w:ind w:firstLine="561"/>
        <w:rPr>
          <w:rFonts w:ascii="宋体"/>
          <w:color w:val="000000"/>
          <w:sz w:val="24"/>
        </w:rPr>
      </w:pPr>
      <w:r>
        <w:rPr>
          <w:rFonts w:ascii="宋体" w:hint="eastAsia"/>
          <w:color w:val="000000"/>
          <w:sz w:val="24"/>
        </w:rPr>
        <w:t>后海河南河左岸DN1500截流管与右岸4×2.5米的截流箱涵汇合后，由于工业大道污水干管未建成，导致片区的污水无出路，所以中心路排水箱涵收集的旱季污水只能排入深圳湾。后海河南河截流管与截流箱涵主要收集后海片区东滨路以南及部分蛇口片区的漏排污水，包括荔园路、公园南路、招商路、蛇山西路、渔村路、东港路、科苑大道范围内及深圳湾口岸的合流污水，收集范围建设用地约84.65hm</w:t>
      </w:r>
      <w:r>
        <w:rPr>
          <w:rFonts w:ascii="宋体" w:hint="eastAsia"/>
          <w:color w:val="000000"/>
          <w:sz w:val="24"/>
          <w:vertAlign w:val="superscript"/>
        </w:rPr>
        <w:t>2</w:t>
      </w:r>
      <w:r>
        <w:rPr>
          <w:rFonts w:ascii="宋体" w:hint="eastAsia"/>
          <w:color w:val="000000"/>
          <w:sz w:val="24"/>
        </w:rPr>
        <w:t>，旱季污水量约3.05万m</w:t>
      </w:r>
      <w:r>
        <w:rPr>
          <w:rFonts w:ascii="宋体" w:hint="eastAsia"/>
          <w:color w:val="000000"/>
          <w:sz w:val="24"/>
          <w:vertAlign w:val="superscript"/>
        </w:rPr>
        <w:t>3</w:t>
      </w:r>
      <w:r>
        <w:rPr>
          <w:rFonts w:ascii="宋体" w:hint="eastAsia"/>
          <w:color w:val="000000"/>
          <w:sz w:val="24"/>
        </w:rPr>
        <w:t>/d。</w:t>
      </w:r>
    </w:p>
    <w:p w:rsidR="00246355" w:rsidRDefault="00D456C2">
      <w:pPr>
        <w:spacing w:line="440" w:lineRule="exact"/>
        <w:ind w:firstLineChars="200" w:firstLine="480"/>
        <w:rPr>
          <w:rFonts w:ascii="Times New Roman" w:hAnsi="宋体"/>
          <w:sz w:val="24"/>
          <w:szCs w:val="24"/>
        </w:rPr>
      </w:pPr>
      <w:r>
        <w:rPr>
          <w:rFonts w:ascii="Times New Roman" w:hAnsi="宋体" w:hint="eastAsia"/>
          <w:sz w:val="24"/>
          <w:szCs w:val="24"/>
        </w:rPr>
        <w:t>3</w:t>
      </w:r>
      <w:r>
        <w:rPr>
          <w:rFonts w:ascii="Times New Roman" w:hAnsi="宋体" w:hint="eastAsia"/>
          <w:sz w:val="24"/>
          <w:szCs w:val="24"/>
        </w:rPr>
        <w:t>、</w:t>
      </w:r>
      <w:r>
        <w:rPr>
          <w:rFonts w:ascii="Times New Roman" w:hAnsi="宋体" w:hint="eastAsia"/>
          <w:sz w:val="24"/>
          <w:szCs w:val="24"/>
        </w:rPr>
        <w:t>14#</w:t>
      </w:r>
      <w:r>
        <w:rPr>
          <w:rFonts w:ascii="Times New Roman" w:hAnsi="宋体" w:hint="eastAsia"/>
          <w:sz w:val="24"/>
          <w:szCs w:val="24"/>
        </w:rPr>
        <w:t>排污口</w:t>
      </w:r>
    </w:p>
    <w:p w:rsidR="00246355" w:rsidRDefault="00D456C2">
      <w:pPr>
        <w:spacing w:line="360" w:lineRule="auto"/>
        <w:ind w:firstLine="482"/>
        <w:rPr>
          <w:rFonts w:ascii="宋体"/>
          <w:color w:val="000000"/>
          <w:sz w:val="24"/>
        </w:rPr>
      </w:pPr>
      <w:r>
        <w:rPr>
          <w:rFonts w:ascii="宋体" w:hint="eastAsia"/>
          <w:color w:val="000000"/>
          <w:sz w:val="24"/>
        </w:rPr>
        <w:t>深湾一路排污口是从市中心沿途生活污水收集而来，穿越滨海大道，直排入</w:t>
      </w:r>
      <w:r>
        <w:rPr>
          <w:rFonts w:ascii="宋体" w:hint="eastAsia"/>
          <w:color w:val="000000"/>
          <w:sz w:val="24"/>
        </w:rPr>
        <w:lastRenderedPageBreak/>
        <w:t>海。按规划白石洲片区污水经石洲中路DN400-500污水管由污水排海干渠向西输送至南山污水处理厂处理。目前，石洲中路两侧不少于7个污水无序排放点，接入深湾一路2A2.4×1.2m雨水箱涵，再直排深圳湾。收集范围建设用地约46km</w:t>
      </w:r>
      <w:r>
        <w:rPr>
          <w:rFonts w:ascii="宋体" w:hint="eastAsia"/>
          <w:color w:val="000000"/>
          <w:sz w:val="24"/>
          <w:vertAlign w:val="superscript"/>
        </w:rPr>
        <w:t>2</w:t>
      </w:r>
      <w:r>
        <w:rPr>
          <w:rFonts w:ascii="宋体" w:hint="eastAsia"/>
          <w:color w:val="000000"/>
          <w:sz w:val="24"/>
        </w:rPr>
        <w:t>，旱季漏排污水量约0.8万m</w:t>
      </w:r>
      <w:r>
        <w:rPr>
          <w:rFonts w:ascii="宋体" w:hint="eastAsia"/>
          <w:color w:val="000000"/>
          <w:sz w:val="24"/>
          <w:vertAlign w:val="superscript"/>
        </w:rPr>
        <w:t>3</w:t>
      </w:r>
      <w:r>
        <w:rPr>
          <w:rFonts w:ascii="宋体" w:hint="eastAsia"/>
          <w:color w:val="000000"/>
          <w:sz w:val="24"/>
        </w:rPr>
        <w:t>/d。外排时的水质很差，在入海口明显表现出两种不同的水质。排放的污水灰黑、恶臭，并附带泥沙，浊度很高，对水体造成污染。</w:t>
      </w:r>
    </w:p>
    <w:p w:rsidR="00246355" w:rsidRDefault="00D456C2" w:rsidP="00C4680C">
      <w:pPr>
        <w:adjustRightInd w:val="0"/>
        <w:snapToGrid w:val="0"/>
        <w:spacing w:beforeLines="50" w:before="156" w:afterLines="50" w:after="156" w:line="420" w:lineRule="exact"/>
        <w:jc w:val="center"/>
        <w:rPr>
          <w:rFonts w:ascii="Times New Roman" w:hAnsi="Times New Roman"/>
        </w:rPr>
      </w:pPr>
      <w:r>
        <w:rPr>
          <w:rFonts w:ascii="Times New Roman" w:hAnsi="Times New Roman"/>
        </w:rPr>
        <w:t>表</w:t>
      </w:r>
      <w:r>
        <w:rPr>
          <w:rFonts w:ascii="Times New Roman" w:hAnsi="Times New Roman" w:hint="eastAsia"/>
        </w:rPr>
        <w:t>2-1</w:t>
      </w:r>
      <w:r>
        <w:rPr>
          <w:rFonts w:ascii="Times New Roman" w:hAnsi="Times New Roman"/>
        </w:rPr>
        <w:t xml:space="preserve"> </w:t>
      </w:r>
      <w:r>
        <w:rPr>
          <w:rFonts w:ascii="Times New Roman" w:hAnsi="Times New Roman"/>
        </w:rPr>
        <w:t>设计</w:t>
      </w:r>
      <w:r>
        <w:rPr>
          <w:rFonts w:ascii="Times New Roman" w:hAnsi="Times New Roman" w:hint="eastAsia"/>
        </w:rPr>
        <w:t>进</w:t>
      </w:r>
      <w:r>
        <w:rPr>
          <w:rFonts w:ascii="Times New Roman" w:hAnsi="Times New Roman"/>
        </w:rPr>
        <w:t>出水指标及处理程度</w:t>
      </w:r>
    </w:p>
    <w:tbl>
      <w:tblPr>
        <w:tblpPr w:leftFromText="180" w:rightFromText="180" w:vertAnchor="text" w:horzAnchor="page" w:tblpXSpec="center" w:tblpY="137"/>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2567"/>
        <w:gridCol w:w="1542"/>
        <w:gridCol w:w="1500"/>
        <w:gridCol w:w="1885"/>
      </w:tblGrid>
      <w:tr w:rsidR="00246355">
        <w:trPr>
          <w:trHeight w:val="67"/>
        </w:trPr>
        <w:tc>
          <w:tcPr>
            <w:tcW w:w="1028" w:type="dxa"/>
            <w:vAlign w:val="center"/>
          </w:tcPr>
          <w:p w:rsidR="00246355" w:rsidRDefault="00D456C2">
            <w:pPr>
              <w:snapToGrid w:val="0"/>
              <w:jc w:val="center"/>
              <w:rPr>
                <w:rFonts w:ascii="Times New Roman" w:hAnsi="Times New Roman"/>
                <w:szCs w:val="21"/>
              </w:rPr>
            </w:pPr>
            <w:r>
              <w:rPr>
                <w:rFonts w:ascii="Times New Roman" w:hAnsi="Times New Roman"/>
                <w:szCs w:val="21"/>
              </w:rPr>
              <w:t>序号</w:t>
            </w:r>
          </w:p>
        </w:tc>
        <w:tc>
          <w:tcPr>
            <w:tcW w:w="2567" w:type="dxa"/>
            <w:vAlign w:val="center"/>
          </w:tcPr>
          <w:p w:rsidR="00246355" w:rsidRDefault="00D456C2">
            <w:pPr>
              <w:snapToGrid w:val="0"/>
              <w:jc w:val="center"/>
              <w:rPr>
                <w:rFonts w:ascii="Times New Roman" w:hAnsi="Times New Roman"/>
                <w:szCs w:val="21"/>
              </w:rPr>
            </w:pPr>
            <w:r>
              <w:rPr>
                <w:rFonts w:ascii="Times New Roman" w:hAnsi="Times New Roman"/>
                <w:szCs w:val="21"/>
              </w:rPr>
              <w:t>项目</w:t>
            </w:r>
          </w:p>
        </w:tc>
        <w:tc>
          <w:tcPr>
            <w:tcW w:w="1542" w:type="dxa"/>
            <w:vAlign w:val="center"/>
          </w:tcPr>
          <w:p w:rsidR="00246355" w:rsidRDefault="00D456C2">
            <w:pPr>
              <w:snapToGrid w:val="0"/>
              <w:jc w:val="center"/>
              <w:rPr>
                <w:rFonts w:ascii="Times New Roman" w:hAnsi="Times New Roman"/>
                <w:szCs w:val="21"/>
              </w:rPr>
            </w:pPr>
            <w:r>
              <w:rPr>
                <w:rFonts w:ascii="Times New Roman" w:hAnsi="Times New Roman"/>
                <w:szCs w:val="21"/>
              </w:rPr>
              <w:t>单位</w:t>
            </w:r>
          </w:p>
        </w:tc>
        <w:tc>
          <w:tcPr>
            <w:tcW w:w="1500" w:type="dxa"/>
            <w:vAlign w:val="center"/>
          </w:tcPr>
          <w:p w:rsidR="00246355" w:rsidRDefault="00D456C2">
            <w:pPr>
              <w:snapToGrid w:val="0"/>
              <w:jc w:val="center"/>
              <w:rPr>
                <w:rFonts w:ascii="Times New Roman" w:hAnsi="Times New Roman"/>
                <w:szCs w:val="21"/>
              </w:rPr>
            </w:pPr>
            <w:r>
              <w:rPr>
                <w:rFonts w:ascii="Times New Roman" w:hAnsi="Times New Roman"/>
                <w:szCs w:val="21"/>
              </w:rPr>
              <w:t>设计进水</w:t>
            </w:r>
          </w:p>
        </w:tc>
        <w:tc>
          <w:tcPr>
            <w:tcW w:w="1885" w:type="dxa"/>
            <w:vAlign w:val="center"/>
          </w:tcPr>
          <w:p w:rsidR="00246355" w:rsidRDefault="00D456C2">
            <w:pPr>
              <w:snapToGrid w:val="0"/>
              <w:jc w:val="center"/>
              <w:rPr>
                <w:rFonts w:ascii="Times New Roman" w:hAnsi="Times New Roman"/>
                <w:szCs w:val="21"/>
              </w:rPr>
            </w:pPr>
            <w:r>
              <w:rPr>
                <w:rFonts w:ascii="Times New Roman" w:hAnsi="Times New Roman"/>
                <w:szCs w:val="21"/>
              </w:rPr>
              <w:t>设计出水</w:t>
            </w:r>
          </w:p>
        </w:tc>
      </w:tr>
      <w:tr w:rsidR="00246355">
        <w:trPr>
          <w:trHeight w:val="67"/>
        </w:trPr>
        <w:tc>
          <w:tcPr>
            <w:tcW w:w="1028" w:type="dxa"/>
            <w:vAlign w:val="center"/>
          </w:tcPr>
          <w:p w:rsidR="00246355" w:rsidRDefault="00D456C2">
            <w:pPr>
              <w:snapToGrid w:val="0"/>
              <w:jc w:val="center"/>
              <w:rPr>
                <w:rFonts w:ascii="Times New Roman" w:hAnsi="Times New Roman"/>
                <w:szCs w:val="21"/>
              </w:rPr>
            </w:pPr>
            <w:r>
              <w:rPr>
                <w:rFonts w:ascii="Times New Roman" w:hAnsi="Times New Roman"/>
                <w:szCs w:val="21"/>
              </w:rPr>
              <w:t>1</w:t>
            </w:r>
          </w:p>
        </w:tc>
        <w:tc>
          <w:tcPr>
            <w:tcW w:w="2567" w:type="dxa"/>
            <w:vAlign w:val="center"/>
          </w:tcPr>
          <w:p w:rsidR="00246355" w:rsidRDefault="00D456C2">
            <w:pPr>
              <w:snapToGrid w:val="0"/>
              <w:jc w:val="center"/>
              <w:rPr>
                <w:rFonts w:ascii="Times New Roman" w:hAnsi="Times New Roman"/>
                <w:szCs w:val="21"/>
              </w:rPr>
            </w:pPr>
            <w:r>
              <w:rPr>
                <w:rFonts w:ascii="Times New Roman" w:hAnsi="Times New Roman"/>
                <w:szCs w:val="21"/>
              </w:rPr>
              <w:t>化学需氧量（</w:t>
            </w:r>
            <w:r>
              <w:rPr>
                <w:rFonts w:ascii="Times New Roman" w:hAnsi="Times New Roman"/>
                <w:szCs w:val="21"/>
              </w:rPr>
              <w:t>COD</w:t>
            </w:r>
            <w:r>
              <w:rPr>
                <w:rFonts w:ascii="Times New Roman" w:hAnsi="Times New Roman"/>
                <w:szCs w:val="21"/>
                <w:vertAlign w:val="subscript"/>
              </w:rPr>
              <w:t>Cr</w:t>
            </w:r>
            <w:r>
              <w:rPr>
                <w:rFonts w:ascii="Times New Roman" w:hAnsi="Times New Roman"/>
                <w:szCs w:val="21"/>
              </w:rPr>
              <w:t>）</w:t>
            </w:r>
          </w:p>
        </w:tc>
        <w:tc>
          <w:tcPr>
            <w:tcW w:w="1542" w:type="dxa"/>
            <w:vAlign w:val="center"/>
          </w:tcPr>
          <w:p w:rsidR="00246355" w:rsidRDefault="00D456C2">
            <w:pPr>
              <w:jc w:val="center"/>
              <w:rPr>
                <w:rFonts w:ascii="Times New Roman" w:hAnsi="Times New Roman"/>
                <w:szCs w:val="21"/>
              </w:rPr>
            </w:pPr>
            <w:r>
              <w:rPr>
                <w:rFonts w:ascii="Times New Roman" w:hAnsi="Times New Roman"/>
                <w:szCs w:val="21"/>
              </w:rPr>
              <w:t>mg/L</w:t>
            </w:r>
          </w:p>
        </w:tc>
        <w:tc>
          <w:tcPr>
            <w:tcW w:w="1500" w:type="dxa"/>
            <w:vAlign w:val="center"/>
          </w:tcPr>
          <w:p w:rsidR="00246355" w:rsidRDefault="00D456C2">
            <w:pPr>
              <w:jc w:val="center"/>
              <w:rPr>
                <w:rFonts w:ascii="Times New Roman" w:hAnsi="Times New Roman"/>
                <w:szCs w:val="21"/>
              </w:rPr>
            </w:pPr>
            <w:r>
              <w:rPr>
                <w:rFonts w:ascii="Times New Roman" w:hAnsi="Times New Roman"/>
                <w:szCs w:val="21"/>
              </w:rPr>
              <w:t>350</w:t>
            </w:r>
          </w:p>
        </w:tc>
        <w:tc>
          <w:tcPr>
            <w:tcW w:w="1885" w:type="dxa"/>
            <w:vAlign w:val="center"/>
          </w:tcPr>
          <w:p w:rsidR="00246355" w:rsidRDefault="00D456C2">
            <w:pPr>
              <w:jc w:val="center"/>
              <w:rPr>
                <w:rFonts w:ascii="Times New Roman" w:hAnsi="Times New Roman"/>
                <w:szCs w:val="21"/>
              </w:rPr>
            </w:pPr>
            <w:r>
              <w:rPr>
                <w:rFonts w:ascii="Times New Roman" w:hAnsi="Times New Roman"/>
                <w:szCs w:val="21"/>
              </w:rPr>
              <w:t>140</w:t>
            </w:r>
          </w:p>
        </w:tc>
      </w:tr>
      <w:tr w:rsidR="00246355">
        <w:trPr>
          <w:trHeight w:val="67"/>
        </w:trPr>
        <w:tc>
          <w:tcPr>
            <w:tcW w:w="1028" w:type="dxa"/>
            <w:vAlign w:val="center"/>
          </w:tcPr>
          <w:p w:rsidR="00246355" w:rsidRDefault="00D456C2">
            <w:pPr>
              <w:snapToGrid w:val="0"/>
              <w:jc w:val="center"/>
              <w:rPr>
                <w:rFonts w:ascii="Times New Roman" w:hAnsi="Times New Roman"/>
                <w:szCs w:val="21"/>
              </w:rPr>
            </w:pPr>
            <w:r>
              <w:rPr>
                <w:rFonts w:ascii="Times New Roman" w:hAnsi="Times New Roman"/>
                <w:szCs w:val="21"/>
              </w:rPr>
              <w:t>2</w:t>
            </w:r>
          </w:p>
        </w:tc>
        <w:tc>
          <w:tcPr>
            <w:tcW w:w="2567" w:type="dxa"/>
            <w:vAlign w:val="center"/>
          </w:tcPr>
          <w:p w:rsidR="00246355" w:rsidRDefault="00D456C2">
            <w:pPr>
              <w:tabs>
                <w:tab w:val="left" w:pos="1845"/>
              </w:tabs>
              <w:snapToGrid w:val="0"/>
              <w:jc w:val="center"/>
              <w:rPr>
                <w:rFonts w:ascii="Times New Roman" w:hAnsi="Times New Roman"/>
                <w:szCs w:val="21"/>
              </w:rPr>
            </w:pPr>
            <w:r>
              <w:rPr>
                <w:rFonts w:ascii="Times New Roman" w:hAnsi="Times New Roman"/>
                <w:szCs w:val="21"/>
              </w:rPr>
              <w:t>悬浮物（</w:t>
            </w:r>
            <w:r>
              <w:rPr>
                <w:rFonts w:ascii="Times New Roman" w:hAnsi="Times New Roman"/>
                <w:szCs w:val="21"/>
              </w:rPr>
              <w:t>SS</w:t>
            </w:r>
            <w:r>
              <w:rPr>
                <w:rFonts w:ascii="Times New Roman" w:hAnsi="Times New Roman"/>
                <w:szCs w:val="21"/>
              </w:rPr>
              <w:t>）</w:t>
            </w:r>
          </w:p>
        </w:tc>
        <w:tc>
          <w:tcPr>
            <w:tcW w:w="1542" w:type="dxa"/>
            <w:vAlign w:val="center"/>
          </w:tcPr>
          <w:p w:rsidR="00246355" w:rsidRDefault="00D456C2">
            <w:pPr>
              <w:jc w:val="center"/>
              <w:rPr>
                <w:rFonts w:ascii="Times New Roman" w:hAnsi="Times New Roman"/>
                <w:szCs w:val="21"/>
              </w:rPr>
            </w:pPr>
            <w:r>
              <w:rPr>
                <w:rFonts w:ascii="Times New Roman" w:hAnsi="Times New Roman"/>
                <w:szCs w:val="21"/>
              </w:rPr>
              <w:t>mg/L</w:t>
            </w:r>
          </w:p>
        </w:tc>
        <w:tc>
          <w:tcPr>
            <w:tcW w:w="1500" w:type="dxa"/>
            <w:vAlign w:val="center"/>
          </w:tcPr>
          <w:p w:rsidR="00246355" w:rsidRDefault="00D456C2">
            <w:pPr>
              <w:jc w:val="center"/>
              <w:rPr>
                <w:rFonts w:ascii="Times New Roman" w:hAnsi="Times New Roman"/>
                <w:szCs w:val="21"/>
              </w:rPr>
            </w:pPr>
            <w:r>
              <w:rPr>
                <w:rFonts w:ascii="Times New Roman" w:hAnsi="Times New Roman"/>
                <w:szCs w:val="21"/>
              </w:rPr>
              <w:t>300</w:t>
            </w:r>
          </w:p>
        </w:tc>
        <w:tc>
          <w:tcPr>
            <w:tcW w:w="1885" w:type="dxa"/>
            <w:vAlign w:val="center"/>
          </w:tcPr>
          <w:p w:rsidR="00246355" w:rsidRDefault="00D456C2">
            <w:pPr>
              <w:jc w:val="center"/>
              <w:rPr>
                <w:rFonts w:ascii="Times New Roman" w:hAnsi="Times New Roman"/>
                <w:szCs w:val="21"/>
              </w:rPr>
            </w:pPr>
            <w:r>
              <w:rPr>
                <w:rFonts w:ascii="Times New Roman" w:hAnsi="Times New Roman" w:hint="eastAsia"/>
                <w:szCs w:val="21"/>
              </w:rPr>
              <w:t>3</w:t>
            </w:r>
            <w:r>
              <w:rPr>
                <w:rFonts w:ascii="Times New Roman" w:hAnsi="Times New Roman"/>
                <w:szCs w:val="21"/>
              </w:rPr>
              <w:t>0</w:t>
            </w:r>
          </w:p>
        </w:tc>
      </w:tr>
      <w:tr w:rsidR="00246355">
        <w:trPr>
          <w:trHeight w:val="67"/>
        </w:trPr>
        <w:tc>
          <w:tcPr>
            <w:tcW w:w="1028" w:type="dxa"/>
            <w:vAlign w:val="center"/>
          </w:tcPr>
          <w:p w:rsidR="00246355" w:rsidRDefault="00D456C2">
            <w:pPr>
              <w:snapToGrid w:val="0"/>
              <w:jc w:val="center"/>
              <w:rPr>
                <w:rFonts w:ascii="Times New Roman" w:hAnsi="Times New Roman"/>
                <w:szCs w:val="21"/>
              </w:rPr>
            </w:pPr>
            <w:r>
              <w:rPr>
                <w:rFonts w:ascii="Times New Roman" w:hAnsi="Times New Roman"/>
                <w:szCs w:val="21"/>
              </w:rPr>
              <w:t>3</w:t>
            </w:r>
          </w:p>
        </w:tc>
        <w:tc>
          <w:tcPr>
            <w:tcW w:w="2567" w:type="dxa"/>
            <w:vAlign w:val="center"/>
          </w:tcPr>
          <w:p w:rsidR="00246355" w:rsidRDefault="00D456C2">
            <w:pPr>
              <w:snapToGrid w:val="0"/>
              <w:jc w:val="center"/>
              <w:rPr>
                <w:rFonts w:ascii="Times New Roman" w:hAnsi="Times New Roman"/>
                <w:szCs w:val="21"/>
              </w:rPr>
            </w:pPr>
            <w:r>
              <w:rPr>
                <w:rFonts w:ascii="Times New Roman" w:hAnsi="Times New Roman"/>
                <w:szCs w:val="21"/>
              </w:rPr>
              <w:t>总磷（以</w:t>
            </w:r>
            <w:r>
              <w:rPr>
                <w:rFonts w:ascii="Times New Roman" w:hAnsi="Times New Roman"/>
                <w:szCs w:val="21"/>
              </w:rPr>
              <w:t>P</w:t>
            </w:r>
            <w:r>
              <w:rPr>
                <w:rFonts w:ascii="Times New Roman" w:hAnsi="Times New Roman"/>
                <w:szCs w:val="21"/>
              </w:rPr>
              <w:t>计）</w:t>
            </w:r>
          </w:p>
        </w:tc>
        <w:tc>
          <w:tcPr>
            <w:tcW w:w="1542" w:type="dxa"/>
            <w:vAlign w:val="center"/>
          </w:tcPr>
          <w:p w:rsidR="00246355" w:rsidRDefault="00D456C2">
            <w:pPr>
              <w:jc w:val="center"/>
              <w:rPr>
                <w:rFonts w:ascii="Times New Roman" w:hAnsi="Times New Roman"/>
                <w:szCs w:val="21"/>
              </w:rPr>
            </w:pPr>
            <w:r>
              <w:rPr>
                <w:rFonts w:ascii="Times New Roman" w:hAnsi="Times New Roman"/>
                <w:szCs w:val="21"/>
              </w:rPr>
              <w:t>mg/L</w:t>
            </w:r>
          </w:p>
        </w:tc>
        <w:tc>
          <w:tcPr>
            <w:tcW w:w="1500" w:type="dxa"/>
            <w:vAlign w:val="center"/>
          </w:tcPr>
          <w:p w:rsidR="00246355" w:rsidRDefault="00D456C2">
            <w:pPr>
              <w:jc w:val="center"/>
              <w:rPr>
                <w:rFonts w:ascii="Times New Roman" w:hAnsi="Times New Roman"/>
                <w:szCs w:val="21"/>
              </w:rPr>
            </w:pPr>
            <w:r>
              <w:rPr>
                <w:rFonts w:ascii="Times New Roman" w:hAnsi="Times New Roman"/>
                <w:szCs w:val="21"/>
              </w:rPr>
              <w:t>8</w:t>
            </w:r>
          </w:p>
        </w:tc>
        <w:tc>
          <w:tcPr>
            <w:tcW w:w="1885" w:type="dxa"/>
            <w:vAlign w:val="center"/>
          </w:tcPr>
          <w:p w:rsidR="00246355" w:rsidRDefault="00D456C2">
            <w:pPr>
              <w:jc w:val="center"/>
              <w:rPr>
                <w:rFonts w:ascii="Times New Roman" w:hAnsi="Times New Roman"/>
                <w:szCs w:val="21"/>
              </w:rPr>
            </w:pPr>
            <w:r>
              <w:rPr>
                <w:rFonts w:ascii="Times New Roman" w:hAnsi="Times New Roman"/>
                <w:szCs w:val="21"/>
              </w:rPr>
              <w:t>1.6</w:t>
            </w:r>
          </w:p>
        </w:tc>
      </w:tr>
      <w:tr w:rsidR="00246355">
        <w:trPr>
          <w:trHeight w:val="67"/>
        </w:trPr>
        <w:tc>
          <w:tcPr>
            <w:tcW w:w="1028" w:type="dxa"/>
            <w:vAlign w:val="center"/>
          </w:tcPr>
          <w:p w:rsidR="00246355" w:rsidRDefault="00246355">
            <w:pPr>
              <w:snapToGrid w:val="0"/>
              <w:jc w:val="center"/>
              <w:rPr>
                <w:rFonts w:ascii="Times New Roman" w:hAnsi="Times New Roman"/>
                <w:szCs w:val="21"/>
              </w:rPr>
            </w:pPr>
          </w:p>
        </w:tc>
        <w:tc>
          <w:tcPr>
            <w:tcW w:w="2567" w:type="dxa"/>
            <w:vAlign w:val="center"/>
          </w:tcPr>
          <w:p w:rsidR="00246355" w:rsidRDefault="00246355">
            <w:pPr>
              <w:snapToGrid w:val="0"/>
              <w:jc w:val="center"/>
              <w:rPr>
                <w:rFonts w:ascii="Times New Roman" w:hAnsi="Times New Roman"/>
                <w:szCs w:val="21"/>
              </w:rPr>
            </w:pPr>
          </w:p>
        </w:tc>
        <w:tc>
          <w:tcPr>
            <w:tcW w:w="1542" w:type="dxa"/>
            <w:vAlign w:val="center"/>
          </w:tcPr>
          <w:p w:rsidR="00246355" w:rsidRDefault="00246355">
            <w:pPr>
              <w:snapToGrid w:val="0"/>
              <w:jc w:val="center"/>
              <w:rPr>
                <w:rFonts w:ascii="Times New Roman" w:hAnsi="Times New Roman"/>
                <w:szCs w:val="21"/>
              </w:rPr>
            </w:pPr>
          </w:p>
        </w:tc>
        <w:tc>
          <w:tcPr>
            <w:tcW w:w="1500" w:type="dxa"/>
            <w:vAlign w:val="center"/>
          </w:tcPr>
          <w:p w:rsidR="00246355" w:rsidRDefault="00246355">
            <w:pPr>
              <w:snapToGrid w:val="0"/>
              <w:jc w:val="center"/>
              <w:rPr>
                <w:rFonts w:ascii="Times New Roman" w:hAnsi="Times New Roman"/>
                <w:szCs w:val="21"/>
              </w:rPr>
            </w:pPr>
          </w:p>
        </w:tc>
        <w:tc>
          <w:tcPr>
            <w:tcW w:w="1885" w:type="dxa"/>
            <w:vAlign w:val="center"/>
          </w:tcPr>
          <w:p w:rsidR="00246355" w:rsidRDefault="00D456C2">
            <w:pPr>
              <w:snapToGrid w:val="0"/>
              <w:jc w:val="center"/>
              <w:rPr>
                <w:rFonts w:ascii="Times New Roman" w:hAnsi="Times New Roman"/>
                <w:szCs w:val="21"/>
              </w:rPr>
            </w:pPr>
            <w:r>
              <w:rPr>
                <w:rFonts w:ascii="Times New Roman" w:hAnsi="Times New Roman"/>
                <w:szCs w:val="21"/>
              </w:rPr>
              <w:t>优于三级标准</w:t>
            </w:r>
          </w:p>
        </w:tc>
      </w:tr>
      <w:tr w:rsidR="00246355">
        <w:trPr>
          <w:trHeight w:val="67"/>
        </w:trPr>
        <w:tc>
          <w:tcPr>
            <w:tcW w:w="8522" w:type="dxa"/>
            <w:gridSpan w:val="5"/>
            <w:vAlign w:val="center"/>
          </w:tcPr>
          <w:p w:rsidR="00246355" w:rsidRDefault="00D456C2">
            <w:pPr>
              <w:snapToGrid w:val="0"/>
              <w:jc w:val="center"/>
              <w:rPr>
                <w:rFonts w:ascii="Times New Roman" w:hAnsi="Times New Roman"/>
                <w:szCs w:val="21"/>
              </w:rPr>
            </w:pPr>
            <w:r>
              <w:rPr>
                <w:rFonts w:ascii="Times New Roman" w:hAnsi="Times New Roman"/>
                <w:szCs w:val="21"/>
              </w:rPr>
              <w:t>备注：河道污水每天不同时段的水质不同，且季节不同水质也不同，本次设计出水指标不同。</w:t>
            </w:r>
          </w:p>
        </w:tc>
      </w:tr>
    </w:tbl>
    <w:p w:rsidR="00246355" w:rsidRDefault="00D456C2">
      <w:pPr>
        <w:spacing w:line="420" w:lineRule="exact"/>
        <w:rPr>
          <w:rFonts w:ascii="宋体"/>
          <w:color w:val="000000"/>
          <w:sz w:val="24"/>
        </w:rPr>
      </w:pPr>
      <w:r>
        <w:rPr>
          <w:rFonts w:ascii="宋体" w:hint="eastAsia"/>
          <w:color w:val="000000"/>
          <w:sz w:val="24"/>
        </w:rPr>
        <w:t>排污口现状如图2所示。</w:t>
      </w:r>
    </w:p>
    <w:p w:rsidR="00246355" w:rsidRDefault="008823C5">
      <w:pPr>
        <w:jc w:val="center"/>
        <w:rPr>
          <w:rFonts w:ascii="宋体"/>
          <w:color w:val="000000"/>
          <w:sz w:val="24"/>
        </w:rPr>
      </w:pPr>
      <w:r>
        <w:rPr>
          <w:rFonts w:ascii="宋体"/>
          <w:noProof/>
          <w:color w:val="000000"/>
          <w:sz w:val="24"/>
        </w:rPr>
        <w:drawing>
          <wp:inline distT="0" distB="0" distL="0" distR="0">
            <wp:extent cx="2400300" cy="1819275"/>
            <wp:effectExtent l="0" t="0" r="0" b="952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19275"/>
                    </a:xfrm>
                    <a:prstGeom prst="rect">
                      <a:avLst/>
                    </a:prstGeom>
                    <a:noFill/>
                    <a:ln>
                      <a:noFill/>
                    </a:ln>
                  </pic:spPr>
                </pic:pic>
              </a:graphicData>
            </a:graphic>
          </wp:inline>
        </w:drawing>
      </w:r>
      <w:r>
        <w:rPr>
          <w:rFonts w:ascii="宋体" w:hAnsi="宋体"/>
          <w:noProof/>
          <w:szCs w:val="21"/>
        </w:rPr>
        <w:drawing>
          <wp:inline distT="0" distB="0" distL="0" distR="0">
            <wp:extent cx="2152650" cy="1819275"/>
            <wp:effectExtent l="0" t="0" r="0"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819275"/>
                    </a:xfrm>
                    <a:prstGeom prst="rect">
                      <a:avLst/>
                    </a:prstGeom>
                    <a:noFill/>
                    <a:ln>
                      <a:noFill/>
                    </a:ln>
                  </pic:spPr>
                </pic:pic>
              </a:graphicData>
            </a:graphic>
          </wp:inline>
        </w:drawing>
      </w:r>
    </w:p>
    <w:p w:rsidR="00246355" w:rsidRDefault="00D456C2">
      <w:pPr>
        <w:spacing w:line="440" w:lineRule="exact"/>
        <w:ind w:firstLineChars="200" w:firstLine="420"/>
        <w:jc w:val="center"/>
        <w:rPr>
          <w:rFonts w:ascii="Times New Roman" w:hAnsi="宋体"/>
          <w:szCs w:val="21"/>
        </w:rPr>
      </w:pPr>
      <w:r>
        <w:rPr>
          <w:rFonts w:ascii="宋体" w:hint="eastAsia"/>
          <w:color w:val="000000"/>
          <w:szCs w:val="21"/>
        </w:rPr>
        <w:t xml:space="preserve">图2   </w:t>
      </w:r>
      <w:r>
        <w:rPr>
          <w:rFonts w:ascii="Times New Roman" w:hAnsi="宋体" w:hint="eastAsia"/>
          <w:szCs w:val="21"/>
        </w:rPr>
        <w:t>25#</w:t>
      </w:r>
      <w:r>
        <w:rPr>
          <w:rFonts w:ascii="Times New Roman" w:hAnsi="宋体" w:hint="eastAsia"/>
          <w:szCs w:val="21"/>
        </w:rPr>
        <w:t>排污口及</w:t>
      </w:r>
      <w:r>
        <w:rPr>
          <w:rFonts w:ascii="Times New Roman" w:hAnsi="宋体" w:hint="eastAsia"/>
          <w:szCs w:val="21"/>
        </w:rPr>
        <w:t>14#</w:t>
      </w:r>
      <w:r>
        <w:rPr>
          <w:rFonts w:ascii="Times New Roman" w:hAnsi="宋体" w:hint="eastAsia"/>
          <w:szCs w:val="21"/>
        </w:rPr>
        <w:t>排污口现状</w:t>
      </w:r>
    </w:p>
    <w:p w:rsidR="00246355" w:rsidRDefault="00D456C2">
      <w:pPr>
        <w:rPr>
          <w:rFonts w:ascii="Times New Roman" w:hAnsi="Times New Roman"/>
          <w:b/>
          <w:sz w:val="28"/>
          <w:szCs w:val="28"/>
        </w:rPr>
      </w:pPr>
      <w:r>
        <w:rPr>
          <w:rFonts w:ascii="Times New Roman" w:hAnsi="Times New Roman" w:hint="eastAsia"/>
          <w:b/>
          <w:sz w:val="28"/>
          <w:szCs w:val="28"/>
        </w:rPr>
        <w:t>四</w:t>
      </w:r>
      <w:r>
        <w:rPr>
          <w:rFonts w:ascii="Times New Roman" w:hAnsi="Times New Roman"/>
          <w:b/>
          <w:sz w:val="28"/>
          <w:szCs w:val="28"/>
        </w:rPr>
        <w:t>.</w:t>
      </w:r>
      <w:r>
        <w:rPr>
          <w:rFonts w:ascii="Times New Roman" w:hAnsi="Times New Roman" w:hint="eastAsia"/>
          <w:b/>
          <w:sz w:val="28"/>
          <w:szCs w:val="28"/>
        </w:rPr>
        <w:t>污水、污泥处理工艺流程</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超磁分离水体净化技术是通过磁粉、混凝剂以及水中污染物质的微磁聚凝作用，将污染物质与磁粉凝聚成磁性絮体，再通过超磁分离设备产生的高强磁场，在强磁场力的作用下，使微絮凝体克服流体的阻力和自身的重力，产生快速的定向运动，吸附在磁盘的表面，通过设备的卸渣装置实现泥渣与水体的分离，从而达到净化水质的目的。</w:t>
      </w:r>
    </w:p>
    <w:p w:rsidR="00246355" w:rsidRDefault="00D456C2" w:rsidP="00C4680C">
      <w:pPr>
        <w:spacing w:afterLines="50" w:after="156" w:line="420" w:lineRule="exact"/>
        <w:ind w:firstLineChars="200" w:firstLine="480"/>
        <w:rPr>
          <w:rFonts w:ascii="Times New Roman" w:hAnsi="Times New Roman"/>
          <w:sz w:val="24"/>
          <w:szCs w:val="24"/>
        </w:rPr>
      </w:pPr>
      <w:r>
        <w:rPr>
          <w:rFonts w:ascii="Times New Roman" w:hAnsi="Times New Roman"/>
          <w:sz w:val="24"/>
          <w:szCs w:val="24"/>
        </w:rPr>
        <w:t>磁性污泥再经磁粉回收设备，实现磁粉与污泥的分离；分离后的磁粉可以继续回用，参与下一次的絮凝过程，达到循环利用。分离后的污泥含水量较低，无需浓缩可直接送至脱水系统进行脱水。</w:t>
      </w:r>
      <w:r>
        <w:rPr>
          <w:rFonts w:ascii="Times New Roman" w:hAnsi="Times New Roman" w:hint="eastAsia"/>
          <w:sz w:val="24"/>
          <w:szCs w:val="24"/>
        </w:rPr>
        <w:t>技术原理如图</w:t>
      </w:r>
      <w:r>
        <w:rPr>
          <w:rFonts w:ascii="Times New Roman" w:hAnsi="Times New Roman" w:hint="eastAsia"/>
          <w:sz w:val="24"/>
          <w:szCs w:val="24"/>
        </w:rPr>
        <w:t>3</w:t>
      </w:r>
      <w:r>
        <w:rPr>
          <w:rFonts w:ascii="Times New Roman" w:hAnsi="Times New Roman" w:hint="eastAsia"/>
          <w:sz w:val="24"/>
          <w:szCs w:val="24"/>
        </w:rPr>
        <w:t>所示。</w:t>
      </w:r>
    </w:p>
    <w:p w:rsidR="00246355" w:rsidRDefault="008823C5">
      <w:pPr>
        <w:ind w:firstLineChars="147" w:firstLine="35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419600" cy="2333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b="23053"/>
                    <a:stretch>
                      <a:fillRect/>
                    </a:stretch>
                  </pic:blipFill>
                  <pic:spPr bwMode="auto">
                    <a:xfrm>
                      <a:off x="0" y="0"/>
                      <a:ext cx="4419600" cy="2333625"/>
                    </a:xfrm>
                    <a:prstGeom prst="rect">
                      <a:avLst/>
                    </a:prstGeom>
                    <a:noFill/>
                    <a:ln>
                      <a:noFill/>
                    </a:ln>
                  </pic:spPr>
                </pic:pic>
              </a:graphicData>
            </a:graphic>
          </wp:inline>
        </w:drawing>
      </w:r>
    </w:p>
    <w:p w:rsidR="00246355" w:rsidRDefault="00D456C2" w:rsidP="00C4680C">
      <w:pPr>
        <w:spacing w:beforeLines="50" w:before="156" w:afterLines="50" w:after="156" w:line="360" w:lineRule="auto"/>
        <w:ind w:firstLineChars="200" w:firstLine="420"/>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 3 </w:t>
      </w:r>
      <w:r>
        <w:rPr>
          <w:rFonts w:ascii="Times New Roman" w:hAnsi="Times New Roman" w:hint="eastAsia"/>
          <w:szCs w:val="21"/>
        </w:rPr>
        <w:t>超磁分离净化技术原理</w:t>
      </w:r>
    </w:p>
    <w:p w:rsidR="00246355" w:rsidRDefault="00D456C2">
      <w:pPr>
        <w:spacing w:line="420" w:lineRule="exact"/>
        <w:ind w:firstLineChars="50" w:firstLine="120"/>
        <w:jc w:val="left"/>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rPr>
        <w:t>、污水处理工艺</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排水箱涵内污水经检查井内闸门截留后排至污水泵池，引水渠上设格栅拦截大的漂浮物、杂物，后经提升泵送至超磁分离水处理成套设备进行净化处理，污水先经过混凝系统，完成</w:t>
      </w:r>
      <w:r>
        <w:rPr>
          <w:rFonts w:ascii="Times New Roman" w:hAnsi="Times New Roman"/>
          <w:sz w:val="24"/>
          <w:szCs w:val="24"/>
        </w:rPr>
        <w:t>PAC</w:t>
      </w:r>
      <w:r>
        <w:rPr>
          <w:rFonts w:ascii="Times New Roman" w:hAnsi="Times New Roman"/>
          <w:sz w:val="24"/>
          <w:szCs w:val="24"/>
        </w:rPr>
        <w:t>、磁种、</w:t>
      </w:r>
      <w:r>
        <w:rPr>
          <w:rFonts w:ascii="Times New Roman" w:hAnsi="Times New Roman"/>
          <w:sz w:val="24"/>
          <w:szCs w:val="24"/>
        </w:rPr>
        <w:t>PAM</w:t>
      </w:r>
      <w:r>
        <w:rPr>
          <w:rFonts w:ascii="Times New Roman" w:hAnsi="Times New Roman"/>
          <w:sz w:val="24"/>
          <w:szCs w:val="24"/>
        </w:rPr>
        <w:t>的投加，污水与药剂和磁种充分混合反应后形成絮体，然后流进超磁分离机，在超磁分离机内进行分离净化，</w:t>
      </w:r>
      <w:r>
        <w:rPr>
          <w:rFonts w:ascii="Times New Roman" w:hAnsi="宋体"/>
          <w:sz w:val="24"/>
          <w:szCs w:val="24"/>
        </w:rPr>
        <w:t>使出水水质清澈、透明</w:t>
      </w:r>
      <w:r>
        <w:rPr>
          <w:rFonts w:ascii="Times New Roman" w:hAnsi="宋体" w:hint="eastAsia"/>
          <w:sz w:val="24"/>
          <w:szCs w:val="24"/>
        </w:rPr>
        <w:t>、无臭</w:t>
      </w:r>
      <w:r>
        <w:rPr>
          <w:rFonts w:ascii="Times New Roman" w:hAnsi="宋体"/>
          <w:sz w:val="24"/>
          <w:szCs w:val="24"/>
        </w:rPr>
        <w:t>，超磁分离机出水</w:t>
      </w:r>
      <w:r>
        <w:rPr>
          <w:rFonts w:ascii="Times New Roman" w:hAnsi="宋体" w:hint="eastAsia"/>
          <w:sz w:val="24"/>
          <w:szCs w:val="24"/>
        </w:rPr>
        <w:t>进入</w:t>
      </w:r>
      <w:r>
        <w:rPr>
          <w:rFonts w:ascii="Times New Roman" w:hAnsi="宋体"/>
          <w:sz w:val="24"/>
          <w:szCs w:val="24"/>
        </w:rPr>
        <w:t>排水井</w:t>
      </w:r>
      <w:r>
        <w:rPr>
          <w:rFonts w:ascii="Times New Roman" w:hAnsi="宋体" w:hint="eastAsia"/>
          <w:sz w:val="24"/>
          <w:szCs w:val="24"/>
        </w:rPr>
        <w:t>消力后通过排水箱涵缓慢排出</w:t>
      </w:r>
      <w:r>
        <w:rPr>
          <w:rFonts w:ascii="Times New Roman" w:hAnsi="宋体"/>
          <w:sz w:val="24"/>
          <w:szCs w:val="24"/>
        </w:rPr>
        <w:t>。</w:t>
      </w:r>
    </w:p>
    <w:p w:rsidR="00246355" w:rsidRDefault="00D456C2">
      <w:pPr>
        <w:spacing w:line="420" w:lineRule="exact"/>
        <w:ind w:firstLineChars="50" w:firstLine="120"/>
        <w:jc w:val="left"/>
        <w:rPr>
          <w:rFonts w:ascii="Times New Roman" w:hAnsi="Times New Roman"/>
          <w:b/>
          <w:sz w:val="24"/>
          <w:szCs w:val="24"/>
        </w:rPr>
      </w:pPr>
      <w:r>
        <w:rPr>
          <w:rFonts w:ascii="Times New Roman" w:hAnsi="Times New Roman" w:hint="eastAsia"/>
          <w:b/>
          <w:sz w:val="24"/>
          <w:szCs w:val="24"/>
        </w:rPr>
        <w:t>2</w:t>
      </w:r>
      <w:r>
        <w:rPr>
          <w:rFonts w:ascii="Times New Roman" w:hAnsi="Times New Roman"/>
          <w:b/>
          <w:sz w:val="24"/>
          <w:szCs w:val="24"/>
        </w:rPr>
        <w:t>、污</w:t>
      </w:r>
      <w:r>
        <w:rPr>
          <w:rFonts w:ascii="Times New Roman" w:hAnsi="Times New Roman" w:hint="eastAsia"/>
          <w:b/>
          <w:sz w:val="24"/>
          <w:szCs w:val="24"/>
        </w:rPr>
        <w:t>泥</w:t>
      </w:r>
      <w:r>
        <w:rPr>
          <w:rFonts w:ascii="Times New Roman" w:hAnsi="Times New Roman"/>
          <w:b/>
          <w:sz w:val="24"/>
          <w:szCs w:val="24"/>
        </w:rPr>
        <w:t>处理工艺</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超磁分离机除下来的污泥含有磁种，首先进到磁种回收系统，将污泥与磁种进行分离，分离出的磁种通过磁种投加系统送至混凝系统中循环使用；磁种回收系统分离出来的污泥进入污泥池，然后再打入污泥处理系统进行脱水，脱水后的泥饼含水量为</w:t>
      </w:r>
      <w:r>
        <w:rPr>
          <w:rFonts w:ascii="Times New Roman" w:hAnsi="Times New Roman"/>
          <w:sz w:val="24"/>
          <w:szCs w:val="24"/>
        </w:rPr>
        <w:t>80%</w:t>
      </w:r>
      <w:r>
        <w:rPr>
          <w:rFonts w:ascii="Times New Roman" w:hAnsi="Times New Roman"/>
          <w:sz w:val="24"/>
          <w:szCs w:val="24"/>
        </w:rPr>
        <w:t>，用车外运即可。</w:t>
      </w:r>
    </w:p>
    <w:p w:rsidR="00246355" w:rsidRDefault="00D456C2">
      <w:pPr>
        <w:spacing w:line="420" w:lineRule="exact"/>
        <w:ind w:firstLineChars="50" w:firstLine="120"/>
        <w:jc w:val="left"/>
        <w:rPr>
          <w:rFonts w:ascii="Times New Roman" w:hAnsi="Times New Roman"/>
          <w:b/>
          <w:sz w:val="24"/>
          <w:szCs w:val="24"/>
        </w:rPr>
      </w:pPr>
      <w:r>
        <w:rPr>
          <w:rFonts w:ascii="Times New Roman" w:hAnsi="Times New Roman" w:hint="eastAsia"/>
          <w:b/>
          <w:sz w:val="24"/>
          <w:szCs w:val="24"/>
        </w:rPr>
        <w:t>3</w:t>
      </w:r>
      <w:r>
        <w:rPr>
          <w:rFonts w:ascii="Times New Roman" w:hAnsi="Times New Roman"/>
          <w:b/>
          <w:sz w:val="24"/>
          <w:szCs w:val="24"/>
        </w:rPr>
        <w:t>、</w:t>
      </w:r>
      <w:r>
        <w:rPr>
          <w:rFonts w:ascii="Times New Roman" w:hAnsi="Times New Roman" w:hint="eastAsia"/>
          <w:b/>
          <w:sz w:val="24"/>
          <w:szCs w:val="24"/>
        </w:rPr>
        <w:t>工艺特点</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）处理时间短，速度快，处理水量大。磁盘瞬间产生大于重力</w:t>
      </w:r>
      <w:r>
        <w:rPr>
          <w:rFonts w:ascii="Times New Roman" w:hAnsi="Times New Roman"/>
          <w:sz w:val="24"/>
          <w:szCs w:val="24"/>
        </w:rPr>
        <w:t>600</w:t>
      </w:r>
      <w:r>
        <w:rPr>
          <w:rFonts w:ascii="Times New Roman" w:hAnsi="Times New Roman"/>
          <w:sz w:val="24"/>
          <w:szCs w:val="24"/>
        </w:rPr>
        <w:t>多倍的磁力，处理效率高，流程短，总的反应处理时间不到</w:t>
      </w:r>
      <w:r>
        <w:rPr>
          <w:rFonts w:ascii="Times New Roman" w:hAnsi="Times New Roman"/>
          <w:sz w:val="24"/>
          <w:szCs w:val="24"/>
        </w:rPr>
        <w:t>5min</w:t>
      </w:r>
      <w:r>
        <w:rPr>
          <w:rFonts w:ascii="Times New Roman" w:hAnsi="Times New Roman"/>
          <w:sz w:val="24"/>
          <w:szCs w:val="24"/>
        </w:rPr>
        <w:t>；</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）出水水质好，性能稳定；</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）排泥浓度高。磁盘直接强磁吸附污泥，连续打捞提升出水面，通过卸渣系统得到的污泥浓度高，可直接进入脱水机处理；</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）运行费用低。采用微磁絮凝技术，投加药量少，且磁种循环利用率高，运行费用低。</w:t>
      </w:r>
    </w:p>
    <w:p w:rsidR="00246355" w:rsidRDefault="00D456C2">
      <w:pPr>
        <w:spacing w:line="420" w:lineRule="exact"/>
        <w:ind w:firstLineChars="200" w:firstLine="48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）日常维护方便。设备无需反洗，自动化程度高。</w:t>
      </w:r>
    </w:p>
    <w:p w:rsidR="00246355" w:rsidRDefault="00D456C2">
      <w:pPr>
        <w:widowControl/>
        <w:jc w:val="left"/>
        <w:rPr>
          <w:rFonts w:ascii="Times New Roman" w:hAnsi="Times New Roman"/>
          <w:b/>
          <w:sz w:val="28"/>
          <w:szCs w:val="28"/>
        </w:rPr>
      </w:pPr>
      <w:r>
        <w:rPr>
          <w:rFonts w:ascii="Times New Roman" w:hAnsi="Times New Roman"/>
          <w:b/>
          <w:sz w:val="28"/>
          <w:szCs w:val="28"/>
        </w:rPr>
        <w:br w:type="page"/>
      </w:r>
    </w:p>
    <w:p w:rsidR="00246355" w:rsidRDefault="00D456C2">
      <w:pPr>
        <w:rPr>
          <w:rFonts w:ascii="Times New Roman" w:hAnsi="Times New Roman"/>
          <w:b/>
          <w:sz w:val="28"/>
          <w:szCs w:val="28"/>
        </w:rPr>
      </w:pPr>
      <w:r>
        <w:rPr>
          <w:rFonts w:ascii="Times New Roman" w:hAnsi="Times New Roman" w:hint="eastAsia"/>
          <w:b/>
          <w:sz w:val="28"/>
          <w:szCs w:val="28"/>
        </w:rPr>
        <w:lastRenderedPageBreak/>
        <w:t>五</w:t>
      </w:r>
      <w:r>
        <w:rPr>
          <w:rFonts w:ascii="Times New Roman" w:hAnsi="Times New Roman"/>
          <w:b/>
          <w:sz w:val="28"/>
          <w:szCs w:val="28"/>
        </w:rPr>
        <w:t>.</w:t>
      </w:r>
      <w:r>
        <w:rPr>
          <w:rFonts w:ascii="Times New Roman" w:hAnsi="Times New Roman" w:hint="eastAsia"/>
          <w:b/>
          <w:sz w:val="28"/>
          <w:szCs w:val="28"/>
        </w:rPr>
        <w:t xml:space="preserve"> </w:t>
      </w:r>
      <w:r>
        <w:rPr>
          <w:rFonts w:ascii="Times New Roman" w:hAnsi="Times New Roman" w:hint="eastAsia"/>
          <w:b/>
          <w:sz w:val="28"/>
          <w:szCs w:val="28"/>
        </w:rPr>
        <w:t>工程治污效果</w:t>
      </w:r>
    </w:p>
    <w:p w:rsidR="00246355" w:rsidRDefault="00D456C2" w:rsidP="00C4680C">
      <w:pPr>
        <w:adjustRightInd w:val="0"/>
        <w:snapToGrid w:val="0"/>
        <w:spacing w:afterLines="50" w:after="156" w:line="420" w:lineRule="exact"/>
        <w:ind w:firstLine="465"/>
        <w:jc w:val="left"/>
        <w:rPr>
          <w:rFonts w:ascii="Times New Roman" w:hAnsi="Times New Roman"/>
          <w:sz w:val="24"/>
          <w:szCs w:val="24"/>
        </w:rPr>
      </w:pPr>
      <w:r>
        <w:rPr>
          <w:rFonts w:ascii="Times New Roman" w:hAnsi="Times New Roman" w:hint="eastAsia"/>
          <w:sz w:val="24"/>
          <w:szCs w:val="24"/>
        </w:rPr>
        <w:t>25#</w:t>
      </w:r>
      <w:r>
        <w:rPr>
          <w:rFonts w:ascii="Times New Roman" w:hAnsi="Times New Roman" w:hint="eastAsia"/>
          <w:sz w:val="24"/>
          <w:szCs w:val="24"/>
        </w:rPr>
        <w:t>和</w:t>
      </w:r>
      <w:r>
        <w:rPr>
          <w:rFonts w:ascii="Times New Roman" w:hAnsi="Times New Roman" w:hint="eastAsia"/>
          <w:sz w:val="24"/>
          <w:szCs w:val="24"/>
        </w:rPr>
        <w:t>43#</w:t>
      </w:r>
      <w:r>
        <w:rPr>
          <w:rFonts w:ascii="Times New Roman" w:hAnsi="Times New Roman" w:hint="eastAsia"/>
          <w:sz w:val="24"/>
          <w:szCs w:val="24"/>
        </w:rPr>
        <w:t>排污口</w:t>
      </w:r>
      <w:r>
        <w:rPr>
          <w:rFonts w:ascii="Times New Roman" w:hAnsi="Times New Roman"/>
          <w:sz w:val="24"/>
          <w:szCs w:val="24"/>
        </w:rPr>
        <w:t>污水处理站净化出水较清澈、无臭味，感官效果较好，出水水质达到设计要求。</w:t>
      </w:r>
      <w:r>
        <w:rPr>
          <w:rFonts w:ascii="Times New Roman" w:hAnsi="Times New Roman" w:hint="eastAsia"/>
          <w:sz w:val="24"/>
          <w:szCs w:val="24"/>
        </w:rPr>
        <w:t>进出水烧杯对比效果如图</w:t>
      </w:r>
      <w:r>
        <w:rPr>
          <w:rFonts w:ascii="Times New Roman" w:hAnsi="Times New Roman" w:hint="eastAsia"/>
          <w:sz w:val="24"/>
          <w:szCs w:val="24"/>
        </w:rPr>
        <w:t>4</w:t>
      </w:r>
      <w:r>
        <w:rPr>
          <w:rFonts w:ascii="Times New Roman" w:hAnsi="Times New Roman" w:hint="eastAsia"/>
          <w:sz w:val="24"/>
          <w:szCs w:val="24"/>
        </w:rPr>
        <w:t>表示。</w:t>
      </w:r>
    </w:p>
    <w:p w:rsidR="00246355" w:rsidRDefault="008823C5">
      <w:pPr>
        <w:adjustRightInd w:val="0"/>
        <w:snapToGrid w:val="0"/>
        <w:ind w:firstLine="465"/>
        <w:jc w:val="center"/>
        <w:rPr>
          <w:rFonts w:ascii="Times New Roman" w:hAnsi="Times New Roman"/>
          <w:szCs w:val="21"/>
        </w:rPr>
      </w:pPr>
      <w:r>
        <w:rPr>
          <w:rFonts w:ascii="Times New Roman" w:hAnsi="Times New Roman"/>
          <w:noProof/>
          <w:szCs w:val="21"/>
        </w:rPr>
        <w:drawing>
          <wp:inline distT="0" distB="0" distL="0" distR="0">
            <wp:extent cx="2533650" cy="165735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657350"/>
                    </a:xfrm>
                    <a:prstGeom prst="rect">
                      <a:avLst/>
                    </a:prstGeom>
                    <a:noFill/>
                    <a:ln>
                      <a:noFill/>
                    </a:ln>
                  </pic:spPr>
                </pic:pic>
              </a:graphicData>
            </a:graphic>
          </wp:inline>
        </w:drawing>
      </w:r>
    </w:p>
    <w:p w:rsidR="00246355" w:rsidRDefault="00D456C2">
      <w:pPr>
        <w:spacing w:before="120"/>
        <w:ind w:firstLineChars="200" w:firstLine="420"/>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4  </w:t>
      </w:r>
      <w:r>
        <w:rPr>
          <w:rFonts w:ascii="Times New Roman" w:hAnsi="Times New Roman" w:hint="eastAsia"/>
          <w:szCs w:val="21"/>
        </w:rPr>
        <w:t>深圳后海片区应急处理站出水烧杯对比效果图</w:t>
      </w:r>
    </w:p>
    <w:p w:rsidR="00246355" w:rsidRDefault="00D456C2">
      <w:pPr>
        <w:rPr>
          <w:rFonts w:ascii="Times New Roman" w:hAnsi="Times New Roman"/>
          <w:b/>
          <w:sz w:val="28"/>
          <w:szCs w:val="28"/>
        </w:rPr>
      </w:pPr>
      <w:r>
        <w:rPr>
          <w:rFonts w:ascii="Times New Roman" w:hAnsi="Times New Roman" w:hint="eastAsia"/>
          <w:b/>
          <w:sz w:val="28"/>
          <w:szCs w:val="28"/>
        </w:rPr>
        <w:t>六</w:t>
      </w:r>
      <w:r>
        <w:rPr>
          <w:rFonts w:ascii="Times New Roman" w:hAnsi="Times New Roman"/>
          <w:b/>
          <w:sz w:val="28"/>
          <w:szCs w:val="28"/>
        </w:rPr>
        <w:t>.</w:t>
      </w:r>
      <w:r>
        <w:rPr>
          <w:rFonts w:ascii="Times New Roman" w:hAnsi="Times New Roman" w:hint="eastAsia"/>
          <w:b/>
          <w:sz w:val="28"/>
          <w:szCs w:val="28"/>
        </w:rPr>
        <w:t>污水处理站运行总结</w:t>
      </w:r>
    </w:p>
    <w:p w:rsidR="00246355" w:rsidRDefault="00D456C2">
      <w:pPr>
        <w:spacing w:line="420" w:lineRule="exact"/>
        <w:ind w:firstLineChars="200" w:firstLine="480"/>
        <w:rPr>
          <w:rFonts w:ascii="Times New Roman" w:hAnsi="Times New Roman"/>
          <w:sz w:val="24"/>
          <w:szCs w:val="24"/>
        </w:rPr>
      </w:pPr>
      <w:r>
        <w:rPr>
          <w:rFonts w:ascii="Times New Roman" w:hAnsi="Times New Roman" w:hint="eastAsia"/>
          <w:sz w:val="24"/>
          <w:szCs w:val="24"/>
        </w:rPr>
        <w:t>深圳后海片区应急污水处理站采用</w:t>
      </w:r>
      <w:r>
        <w:rPr>
          <w:rFonts w:ascii="Times New Roman" w:hAnsi="Times New Roman"/>
          <w:sz w:val="24"/>
          <w:szCs w:val="24"/>
        </w:rPr>
        <w:t>超磁分离水体净化技术</w:t>
      </w:r>
      <w:r>
        <w:rPr>
          <w:rFonts w:ascii="Times New Roman" w:hAnsi="Times New Roman" w:hint="eastAsia"/>
          <w:sz w:val="24"/>
          <w:szCs w:val="24"/>
        </w:rPr>
        <w:t>，设备运行稳定，处理水量达到设计规模，出水水质达到设计要求。</w:t>
      </w:r>
      <w:r>
        <w:rPr>
          <w:rFonts w:ascii="Times New Roman" w:hAnsi="Times New Roman"/>
          <w:sz w:val="24"/>
          <w:szCs w:val="24"/>
        </w:rPr>
        <w:t>该工程建成后</w:t>
      </w:r>
      <w:r>
        <w:rPr>
          <w:rFonts w:ascii="Times New Roman" w:hAnsi="Times New Roman" w:hint="eastAsia"/>
          <w:sz w:val="24"/>
          <w:szCs w:val="24"/>
        </w:rPr>
        <w:t>显著的</w:t>
      </w:r>
      <w:r>
        <w:rPr>
          <w:rFonts w:ascii="Times New Roman" w:hAnsi="Times New Roman"/>
          <w:sz w:val="24"/>
          <w:szCs w:val="24"/>
        </w:rPr>
        <w:t>减少</w:t>
      </w:r>
      <w:r>
        <w:rPr>
          <w:rFonts w:ascii="Times New Roman" w:hAnsi="Times New Roman" w:hint="eastAsia"/>
          <w:sz w:val="24"/>
          <w:szCs w:val="24"/>
        </w:rPr>
        <w:t>了深圳湾</w:t>
      </w:r>
      <w:r>
        <w:rPr>
          <w:rFonts w:ascii="Times New Roman" w:hAnsi="Times New Roman"/>
          <w:sz w:val="24"/>
          <w:szCs w:val="24"/>
        </w:rPr>
        <w:t>的污染物（</w:t>
      </w:r>
      <w:r>
        <w:rPr>
          <w:rFonts w:ascii="Times New Roman" w:hAnsi="Times New Roman"/>
          <w:sz w:val="24"/>
          <w:szCs w:val="24"/>
        </w:rPr>
        <w:t>SS</w:t>
      </w:r>
      <w:r>
        <w:rPr>
          <w:rFonts w:ascii="Times New Roman" w:hAnsi="Times New Roman"/>
          <w:sz w:val="24"/>
          <w:szCs w:val="24"/>
        </w:rPr>
        <w:t>、</w:t>
      </w:r>
      <w:r>
        <w:rPr>
          <w:rFonts w:ascii="Times New Roman" w:hAnsi="Times New Roman"/>
          <w:sz w:val="24"/>
          <w:szCs w:val="24"/>
        </w:rPr>
        <w:t>COD</w:t>
      </w:r>
      <w:r>
        <w:rPr>
          <w:rFonts w:ascii="Times New Roman" w:hAnsi="Times New Roman"/>
          <w:sz w:val="24"/>
          <w:szCs w:val="24"/>
        </w:rPr>
        <w:t>、</w:t>
      </w:r>
      <w:r>
        <w:rPr>
          <w:rFonts w:ascii="Times New Roman" w:hAnsi="Times New Roman"/>
          <w:sz w:val="24"/>
          <w:szCs w:val="24"/>
        </w:rPr>
        <w:t>TP</w:t>
      </w:r>
      <w:r>
        <w:rPr>
          <w:rFonts w:ascii="Times New Roman" w:hAnsi="Times New Roman"/>
          <w:sz w:val="24"/>
          <w:szCs w:val="24"/>
        </w:rPr>
        <w:t>）排入量，</w:t>
      </w:r>
      <w:r>
        <w:rPr>
          <w:rFonts w:hint="eastAsia"/>
          <w:sz w:val="24"/>
        </w:rPr>
        <w:t>改善了深圳湾水环境，提高了水体景观。</w:t>
      </w:r>
    </w:p>
    <w:sectPr w:rsidR="00246355" w:rsidSect="0024635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B7E" w:rsidRDefault="00E16B7E" w:rsidP="00783EC2">
      <w:r>
        <w:separator/>
      </w:r>
    </w:p>
  </w:endnote>
  <w:endnote w:type="continuationSeparator" w:id="0">
    <w:p w:rsidR="00E16B7E" w:rsidRDefault="00E16B7E" w:rsidP="00783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B7E" w:rsidRDefault="00E16B7E" w:rsidP="00783EC2">
      <w:r>
        <w:separator/>
      </w:r>
    </w:p>
  </w:footnote>
  <w:footnote w:type="continuationSeparator" w:id="0">
    <w:p w:rsidR="00E16B7E" w:rsidRDefault="00E16B7E" w:rsidP="00783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71"/>
    <w:rsid w:val="00021B1D"/>
    <w:rsid w:val="00044A13"/>
    <w:rsid w:val="0005263B"/>
    <w:rsid w:val="00070C2D"/>
    <w:rsid w:val="000C2701"/>
    <w:rsid w:val="000C7171"/>
    <w:rsid w:val="000F77C3"/>
    <w:rsid w:val="00116DE8"/>
    <w:rsid w:val="00127362"/>
    <w:rsid w:val="00140957"/>
    <w:rsid w:val="0014539D"/>
    <w:rsid w:val="00153FAB"/>
    <w:rsid w:val="00167400"/>
    <w:rsid w:val="00181CA4"/>
    <w:rsid w:val="001D526D"/>
    <w:rsid w:val="001E08F9"/>
    <w:rsid w:val="001E78FA"/>
    <w:rsid w:val="00205B91"/>
    <w:rsid w:val="00232932"/>
    <w:rsid w:val="00235658"/>
    <w:rsid w:val="00246355"/>
    <w:rsid w:val="002524E0"/>
    <w:rsid w:val="00254695"/>
    <w:rsid w:val="00255A61"/>
    <w:rsid w:val="00256576"/>
    <w:rsid w:val="00260A1E"/>
    <w:rsid w:val="00290AFF"/>
    <w:rsid w:val="002B476A"/>
    <w:rsid w:val="002C04DD"/>
    <w:rsid w:val="002C4D78"/>
    <w:rsid w:val="00327EB7"/>
    <w:rsid w:val="0033442E"/>
    <w:rsid w:val="00363068"/>
    <w:rsid w:val="00364584"/>
    <w:rsid w:val="00366924"/>
    <w:rsid w:val="00377D75"/>
    <w:rsid w:val="003D3306"/>
    <w:rsid w:val="003D4589"/>
    <w:rsid w:val="003F4F1B"/>
    <w:rsid w:val="00410BCE"/>
    <w:rsid w:val="00410E41"/>
    <w:rsid w:val="004270C6"/>
    <w:rsid w:val="004C0FA8"/>
    <w:rsid w:val="004C1E17"/>
    <w:rsid w:val="004C34E1"/>
    <w:rsid w:val="004F5F58"/>
    <w:rsid w:val="005210CC"/>
    <w:rsid w:val="0052124F"/>
    <w:rsid w:val="00583FF8"/>
    <w:rsid w:val="00586F19"/>
    <w:rsid w:val="005C333E"/>
    <w:rsid w:val="005E35BB"/>
    <w:rsid w:val="005F67BB"/>
    <w:rsid w:val="006601BA"/>
    <w:rsid w:val="00672EF6"/>
    <w:rsid w:val="0069058D"/>
    <w:rsid w:val="006A391A"/>
    <w:rsid w:val="006D35C8"/>
    <w:rsid w:val="006F66C2"/>
    <w:rsid w:val="007253FC"/>
    <w:rsid w:val="00750005"/>
    <w:rsid w:val="0078208B"/>
    <w:rsid w:val="00783EC2"/>
    <w:rsid w:val="007E0871"/>
    <w:rsid w:val="008247B9"/>
    <w:rsid w:val="008552EA"/>
    <w:rsid w:val="008632AC"/>
    <w:rsid w:val="00873EE5"/>
    <w:rsid w:val="008823C5"/>
    <w:rsid w:val="00892EA1"/>
    <w:rsid w:val="00894E54"/>
    <w:rsid w:val="008971EE"/>
    <w:rsid w:val="008C3CF3"/>
    <w:rsid w:val="008E058F"/>
    <w:rsid w:val="009019C8"/>
    <w:rsid w:val="00920E6C"/>
    <w:rsid w:val="00933629"/>
    <w:rsid w:val="00946FA9"/>
    <w:rsid w:val="009551DC"/>
    <w:rsid w:val="009B6169"/>
    <w:rsid w:val="009E4555"/>
    <w:rsid w:val="009E68DB"/>
    <w:rsid w:val="00A04B4C"/>
    <w:rsid w:val="00A11633"/>
    <w:rsid w:val="00A43807"/>
    <w:rsid w:val="00A520AE"/>
    <w:rsid w:val="00A67F36"/>
    <w:rsid w:val="00A706D5"/>
    <w:rsid w:val="00A84697"/>
    <w:rsid w:val="00A849E4"/>
    <w:rsid w:val="00AA6C65"/>
    <w:rsid w:val="00AC7B41"/>
    <w:rsid w:val="00AD4756"/>
    <w:rsid w:val="00AF6A72"/>
    <w:rsid w:val="00B37024"/>
    <w:rsid w:val="00B61D14"/>
    <w:rsid w:val="00B628F2"/>
    <w:rsid w:val="00B86FC3"/>
    <w:rsid w:val="00B947CC"/>
    <w:rsid w:val="00BB4666"/>
    <w:rsid w:val="00BC1300"/>
    <w:rsid w:val="00C108A8"/>
    <w:rsid w:val="00C17BB8"/>
    <w:rsid w:val="00C26851"/>
    <w:rsid w:val="00C4680C"/>
    <w:rsid w:val="00C50DD0"/>
    <w:rsid w:val="00CE66C0"/>
    <w:rsid w:val="00D177AA"/>
    <w:rsid w:val="00D27EB8"/>
    <w:rsid w:val="00D31A32"/>
    <w:rsid w:val="00D35E4F"/>
    <w:rsid w:val="00D456C2"/>
    <w:rsid w:val="00D6091B"/>
    <w:rsid w:val="00D677BD"/>
    <w:rsid w:val="00DB6531"/>
    <w:rsid w:val="00DF5C2B"/>
    <w:rsid w:val="00E13BEE"/>
    <w:rsid w:val="00E15A60"/>
    <w:rsid w:val="00E16B7E"/>
    <w:rsid w:val="00E16B84"/>
    <w:rsid w:val="00E50629"/>
    <w:rsid w:val="00E869FF"/>
    <w:rsid w:val="00EB742B"/>
    <w:rsid w:val="00EC48EC"/>
    <w:rsid w:val="00EC5303"/>
    <w:rsid w:val="00ED6164"/>
    <w:rsid w:val="00EE69A5"/>
    <w:rsid w:val="00EE7C1F"/>
    <w:rsid w:val="00EF687A"/>
    <w:rsid w:val="00F0781F"/>
    <w:rsid w:val="00F84F2D"/>
    <w:rsid w:val="00F854E3"/>
    <w:rsid w:val="00F87EA9"/>
    <w:rsid w:val="00F929C5"/>
    <w:rsid w:val="00FA2D54"/>
    <w:rsid w:val="00FA45CE"/>
    <w:rsid w:val="00FC3791"/>
    <w:rsid w:val="00FD743C"/>
    <w:rsid w:val="00FF6D16"/>
    <w:rsid w:val="1E5C089A"/>
    <w:rsid w:val="77A41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4FA101E5-4F2D-4A31-8CC5-D3D11AEF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355"/>
    <w:pPr>
      <w:widowControl w:val="0"/>
      <w:jc w:val="both"/>
    </w:pPr>
    <w:rPr>
      <w:rFonts w:ascii="Calibri" w:hAnsi="Calibri"/>
      <w:kern w:val="2"/>
      <w:sz w:val="21"/>
      <w:szCs w:val="22"/>
    </w:rPr>
  </w:style>
  <w:style w:type="paragraph" w:styleId="2">
    <w:name w:val="heading 2"/>
    <w:basedOn w:val="a"/>
    <w:next w:val="a"/>
    <w:link w:val="2Char"/>
    <w:uiPriority w:val="9"/>
    <w:unhideWhenUsed/>
    <w:qFormat/>
    <w:rsid w:val="00246355"/>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246355"/>
    <w:pPr>
      <w:keepNext/>
      <w:keepLines/>
      <w:spacing w:before="260" w:after="260"/>
      <w:jc w:val="left"/>
      <w:outlineLvl w:val="2"/>
    </w:pPr>
    <w:rPr>
      <w:rFonts w:ascii="Times New Roman" w:hAnsi="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246355"/>
    <w:rPr>
      <w:sz w:val="18"/>
      <w:szCs w:val="18"/>
    </w:rPr>
  </w:style>
  <w:style w:type="paragraph" w:styleId="a4">
    <w:name w:val="footer"/>
    <w:basedOn w:val="a"/>
    <w:link w:val="Char0"/>
    <w:uiPriority w:val="99"/>
    <w:unhideWhenUsed/>
    <w:rsid w:val="00246355"/>
    <w:pPr>
      <w:tabs>
        <w:tab w:val="center" w:pos="4153"/>
        <w:tab w:val="right" w:pos="8306"/>
      </w:tabs>
      <w:snapToGrid w:val="0"/>
      <w:jc w:val="left"/>
    </w:pPr>
    <w:rPr>
      <w:sz w:val="18"/>
      <w:szCs w:val="18"/>
    </w:rPr>
  </w:style>
  <w:style w:type="paragraph" w:styleId="a5">
    <w:name w:val="header"/>
    <w:basedOn w:val="a"/>
    <w:link w:val="Char1"/>
    <w:unhideWhenUsed/>
    <w:rsid w:val="00246355"/>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sid w:val="00246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文章内容"/>
    <w:basedOn w:val="a"/>
    <w:rsid w:val="00246355"/>
    <w:pPr>
      <w:spacing w:line="360" w:lineRule="auto"/>
      <w:ind w:firstLineChars="200" w:firstLine="200"/>
      <w:jc w:val="left"/>
    </w:pPr>
    <w:rPr>
      <w:rFonts w:ascii="宋体" w:hAnsi="Times New Roman"/>
      <w:sz w:val="28"/>
      <w:szCs w:val="28"/>
    </w:rPr>
  </w:style>
  <w:style w:type="paragraph" w:customStyle="1" w:styleId="1">
    <w:name w:val="列出段落1"/>
    <w:basedOn w:val="a"/>
    <w:uiPriority w:val="34"/>
    <w:qFormat/>
    <w:rsid w:val="00246355"/>
    <w:pPr>
      <w:ind w:firstLineChars="200" w:firstLine="420"/>
    </w:pPr>
  </w:style>
  <w:style w:type="paragraph" w:customStyle="1" w:styleId="CharCharCharCharCharCharCharCharCharCharCharCharCharCharCharCharCharChar1CharCharChar1CharCharCharChar">
    <w:name w:val="Char Char Char Char Char Char Char Char Char Char Char Char Char Char Char Char Char Char1 Char Char Char1 Char Char Char Char"/>
    <w:basedOn w:val="a"/>
    <w:rsid w:val="00246355"/>
    <w:pPr>
      <w:snapToGrid w:val="0"/>
      <w:spacing w:line="360" w:lineRule="auto"/>
      <w:ind w:firstLineChars="200" w:firstLine="200"/>
    </w:pPr>
    <w:rPr>
      <w:rFonts w:ascii="Times New Roman" w:eastAsia="仿宋_GB2312" w:hAnsi="Times New Roman"/>
      <w:sz w:val="24"/>
      <w:szCs w:val="24"/>
    </w:rPr>
  </w:style>
  <w:style w:type="character" w:customStyle="1" w:styleId="Char1">
    <w:name w:val="页眉 Char"/>
    <w:basedOn w:val="a0"/>
    <w:link w:val="a5"/>
    <w:rsid w:val="00246355"/>
    <w:rPr>
      <w:sz w:val="18"/>
      <w:szCs w:val="18"/>
    </w:rPr>
  </w:style>
  <w:style w:type="character" w:customStyle="1" w:styleId="Char0">
    <w:name w:val="页脚 Char"/>
    <w:basedOn w:val="a0"/>
    <w:link w:val="a4"/>
    <w:uiPriority w:val="99"/>
    <w:semiHidden/>
    <w:rsid w:val="00246355"/>
    <w:rPr>
      <w:sz w:val="18"/>
      <w:szCs w:val="18"/>
    </w:rPr>
  </w:style>
  <w:style w:type="character" w:customStyle="1" w:styleId="Char">
    <w:name w:val="批注框文本 Char"/>
    <w:basedOn w:val="a0"/>
    <w:link w:val="a3"/>
    <w:uiPriority w:val="99"/>
    <w:semiHidden/>
    <w:rsid w:val="00246355"/>
    <w:rPr>
      <w:rFonts w:ascii="Calibri" w:eastAsia="宋体" w:hAnsi="Calibri" w:cs="Times New Roman"/>
      <w:sz w:val="18"/>
      <w:szCs w:val="18"/>
    </w:rPr>
  </w:style>
  <w:style w:type="character" w:customStyle="1" w:styleId="3Char">
    <w:name w:val="标题 3 Char"/>
    <w:basedOn w:val="a0"/>
    <w:link w:val="3"/>
    <w:rsid w:val="00246355"/>
    <w:rPr>
      <w:rFonts w:ascii="Times New Roman" w:eastAsia="宋体" w:hAnsi="Times New Roman" w:cs="Times New Roman"/>
      <w:b/>
      <w:bCs/>
      <w:sz w:val="28"/>
      <w:szCs w:val="32"/>
    </w:rPr>
  </w:style>
  <w:style w:type="character" w:customStyle="1" w:styleId="2Char">
    <w:name w:val="标题 2 Char"/>
    <w:basedOn w:val="a0"/>
    <w:link w:val="2"/>
    <w:uiPriority w:val="9"/>
    <w:rsid w:val="00246355"/>
    <w:rPr>
      <w:rFonts w:ascii="Cambria" w:eastAsia="宋体" w:hAnsi="Cambria"/>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401</Words>
  <Characters>2287</Characters>
  <Application>Microsoft Office Word</Application>
  <DocSecurity>0</DocSecurity>
  <Lines>19</Lines>
  <Paragraphs>5</Paragraphs>
  <ScaleCrop>false</ScaleCrop>
  <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深圳后海片区污水应急处理工程</dc:title>
  <dc:creator>Gou</dc:creator>
  <cp:lastModifiedBy>网站管理员</cp:lastModifiedBy>
  <cp:revision>3</cp:revision>
  <cp:lastPrinted>2015-08-05T01:35:00Z</cp:lastPrinted>
  <dcterms:created xsi:type="dcterms:W3CDTF">2018-08-24T09:08:00Z</dcterms:created>
  <dcterms:modified xsi:type="dcterms:W3CDTF">2018-08-24T09:08:00Z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