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42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深圳市水务轻微行政违法行为从轻处罚清单</w:t>
      </w:r>
    </w:p>
    <w:p>
      <w:pPr>
        <w:spacing w:line="560" w:lineRule="exact"/>
        <w:ind w:firstLine="42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9"/>
        <w:tblpPr w:leftFromText="180" w:rightFromText="180" w:vertAnchor="text" w:tblpX="-1107" w:tblpY="1"/>
        <w:tblOverlap w:val="never"/>
        <w:tblW w:w="15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41"/>
        <w:gridCol w:w="1050"/>
        <w:gridCol w:w="3503"/>
        <w:gridCol w:w="1538"/>
        <w:gridCol w:w="3225"/>
        <w:gridCol w:w="1518"/>
        <w:gridCol w:w="1369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事项名称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基本编码</w:t>
            </w:r>
          </w:p>
        </w:tc>
        <w:tc>
          <w:tcPr>
            <w:tcW w:w="3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设定依据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/>
              </w:rPr>
              <w:t>适用情形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从轻处罚依据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裁量幅度</w:t>
            </w:r>
          </w:p>
        </w:tc>
        <w:tc>
          <w:tcPr>
            <w:tcW w:w="1369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配套监管措施</w:t>
            </w: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</w:t>
            </w:r>
          </w:p>
        </w:tc>
        <w:tc>
          <w:tcPr>
            <w:tcW w:w="1541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单位用户未按照规定进行水量平衡测试或者报送测试结果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440216461000</w:t>
            </w:r>
          </w:p>
        </w:tc>
        <w:tc>
          <w:tcPr>
            <w:tcW w:w="3503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《深圳市节约用水条例》第十二条第二款：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单位用户应当至少每三年进行一次</w:t>
            </w:r>
            <w:bookmarkStart w:id="0" w:name="_Hlk98420456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水量平衡测试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，产品结构或者工艺发生变化时，应当及时复测。水量平衡测试结果应当报送市、区水务主管部门。</w:t>
            </w:r>
          </w:p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《深圳市节约用水条例》第四十六条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  <w:t>第一项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违反本条例有关规定，有下列行为之一的，由水务主管部门责令限期改正；逾期不改正的，处一万元以上三万元以下罚款：（一）单位用户未按照规定进行水量平衡测试或者报送测试结果的。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在责令整改期限内已经采取一定措施但未完全改正完毕，且违法行为在行政机关给予的责改期限届满之日起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0日内改正完毕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《中华人民共和国行政处罚法》第三十二条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当事人有下列情形之一，应当从轻或者减轻行政处罚：（一）主动消除或者减轻违法行为危害后果的；（二）受他人胁迫或者诱骗实施违法行为的；（三）主动供述行政机关尚未掌握的违法行为的；（四）配合行政机关查处违法行为有立功表现的；（五）法律、法规、规章规定其他应当从轻或者减轻行政处罚的。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属于实施标准的轻微程度，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已经采取一定措施但未改正完毕：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1万元≤罚款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1.5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加强教育、责令改正并及时复查、警示告诫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9" w:hRule="atLeast"/>
        </w:trPr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</w:t>
            </w:r>
          </w:p>
        </w:tc>
        <w:tc>
          <w:tcPr>
            <w:tcW w:w="1541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单位用户未按照规定进行节约用水管理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440216461000</w:t>
            </w:r>
          </w:p>
        </w:tc>
        <w:tc>
          <w:tcPr>
            <w:tcW w:w="3503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《深圳市节约用水条例》第二十八条：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单位用户应当建立节约用水管理制度，指定专人负责本单位节约用水工作，做好用水记录和统计台帐，加强对用水状况的日常管理。</w:t>
            </w:r>
          </w:p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《</w:t>
            </w:r>
            <w:bookmarkStart w:id="1" w:name="_Hlk98420407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深圳市节约用水条例</w:t>
            </w:r>
            <w:bookmarkEnd w:id="1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》第四十六条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  <w:t>第三项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违反本条例有关规定，有下列行为之一的，由水务主管部门责令限期改正；逾期不改正的，处一万元以上三万元以下罚款：（三）单位用户未按照规定进行节约用水管理的。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在责令整改期限内已经采取一定措施但未完全改正完毕，且违法行为在行政机关给予的责改期限届满之日起30日内改正完毕。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《中华人民共和国行政处罚法》第三十二条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当事人有下列情形之一，应当从轻或者减轻行政处罚：（一）主动消除或者减轻违法行为危害后果的；（二）受他人胁迫或者诱骗实施违法行为的；（三）主动供述行政机关尚未掌握的违法行为的；（四）配合行政机关查处违法行为有立功表现的；（五）法律、法规、规章规定其他应当从轻或者减轻行政处罚的。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属于实施标准的轻微程度，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责改期限内已经采取一定措施但未改正完毕：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1万元≤罚款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1.5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加强教育、责令改正并及时复查、警示告诫。</w:t>
            </w: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0" w:hRule="atLeast"/>
        </w:trPr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1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供水企业或用户违反本条例规定，擅自变更用水性质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440216466000</w:t>
            </w:r>
          </w:p>
        </w:tc>
        <w:tc>
          <w:tcPr>
            <w:tcW w:w="3503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《深圳经济特区城市供水用水条例》第四十七条第二款：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供水企业与用户不得擅自变更用水性质。</w:t>
            </w:r>
          </w:p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《深圳经济特区城市供水用水条例》第八十一条：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供水企业或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用户违反本条例规定，擅自变更用水性质的，由水务主管部门责令其立即改正，并处以二千元以上五千元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以下罚款。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危害后果较轻，限期内采取措施改正的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《中华人民共和国行政处罚法》第三十二条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当事人有下列情形之一，应当从轻或者减轻行政处罚：（一）主动消除或者减轻违法行为危害后果的；（二）受他人胁迫或者诱骗实施违法行为的；（三）主动供述行政机关尚未掌握的违法行为的；（四）配合行政机关查处违法行为有立功表现的；（五）法律、法规、规章规定其他应当从轻或者减轻行政处罚的。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属于实施标准的较轻程度，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限期内采取措施改正的：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00元≤罚款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275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加强教育、责令改正并及时复查、警示告诫。</w:t>
            </w: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本清单自发布之日起施行，有效期五年。清单发布后法律法规有新规定从其规定。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未列入本清单，但符合法定减轻或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从轻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条件的，按照法律规定办理。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水行政主管部门实施行政处罚，应当坚持合法合理、过罚相当、程序正当、行政效率、教育处罚相结合的原则，综合考虑违法行为的性质、社会危害性程度、危害后果其他相关因素，适用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本清单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四、本清单的最终解释权归深圳市水务局所有。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995032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5MDllMjFlZWZjMWM1N2Y3ZmJiMWJjOTU3ZjUyMzEifQ=="/>
  </w:docVars>
  <w:rsids>
    <w:rsidRoot w:val="006B1D8D"/>
    <w:rsid w:val="00000F2D"/>
    <w:rsid w:val="000256FC"/>
    <w:rsid w:val="00031CD7"/>
    <w:rsid w:val="0003585F"/>
    <w:rsid w:val="000379DB"/>
    <w:rsid w:val="00044184"/>
    <w:rsid w:val="0005045B"/>
    <w:rsid w:val="0005157E"/>
    <w:rsid w:val="00055465"/>
    <w:rsid w:val="00055C40"/>
    <w:rsid w:val="00063A82"/>
    <w:rsid w:val="00064690"/>
    <w:rsid w:val="00064FA1"/>
    <w:rsid w:val="000658E4"/>
    <w:rsid w:val="00065985"/>
    <w:rsid w:val="00072769"/>
    <w:rsid w:val="00091FDD"/>
    <w:rsid w:val="00096758"/>
    <w:rsid w:val="000C0299"/>
    <w:rsid w:val="000E7551"/>
    <w:rsid w:val="000F0321"/>
    <w:rsid w:val="000F0F3A"/>
    <w:rsid w:val="000F3CA1"/>
    <w:rsid w:val="000F5192"/>
    <w:rsid w:val="00115204"/>
    <w:rsid w:val="001203D6"/>
    <w:rsid w:val="00120A8D"/>
    <w:rsid w:val="00121696"/>
    <w:rsid w:val="001275AC"/>
    <w:rsid w:val="00130B82"/>
    <w:rsid w:val="00131F0C"/>
    <w:rsid w:val="00142A79"/>
    <w:rsid w:val="00142BDD"/>
    <w:rsid w:val="00157EA6"/>
    <w:rsid w:val="00157EE8"/>
    <w:rsid w:val="00161FBA"/>
    <w:rsid w:val="00162FF5"/>
    <w:rsid w:val="00177FBE"/>
    <w:rsid w:val="00180336"/>
    <w:rsid w:val="001814C1"/>
    <w:rsid w:val="001B3560"/>
    <w:rsid w:val="001C38C2"/>
    <w:rsid w:val="001D20B2"/>
    <w:rsid w:val="001D36C8"/>
    <w:rsid w:val="001E18F6"/>
    <w:rsid w:val="001E3DF5"/>
    <w:rsid w:val="001F0735"/>
    <w:rsid w:val="001F57FA"/>
    <w:rsid w:val="002032BD"/>
    <w:rsid w:val="0020668A"/>
    <w:rsid w:val="00224060"/>
    <w:rsid w:val="00224CF0"/>
    <w:rsid w:val="0022689C"/>
    <w:rsid w:val="00255CAF"/>
    <w:rsid w:val="0026311C"/>
    <w:rsid w:val="00273B4E"/>
    <w:rsid w:val="00275164"/>
    <w:rsid w:val="0029133F"/>
    <w:rsid w:val="002A1152"/>
    <w:rsid w:val="002C31BC"/>
    <w:rsid w:val="002C7692"/>
    <w:rsid w:val="00307773"/>
    <w:rsid w:val="00317274"/>
    <w:rsid w:val="00330DE6"/>
    <w:rsid w:val="00352466"/>
    <w:rsid w:val="00393B70"/>
    <w:rsid w:val="003B3D47"/>
    <w:rsid w:val="003D422D"/>
    <w:rsid w:val="003D717A"/>
    <w:rsid w:val="003F3770"/>
    <w:rsid w:val="00412C53"/>
    <w:rsid w:val="004137F2"/>
    <w:rsid w:val="004170D0"/>
    <w:rsid w:val="00425C58"/>
    <w:rsid w:val="00443D7A"/>
    <w:rsid w:val="00457F5C"/>
    <w:rsid w:val="004661E1"/>
    <w:rsid w:val="00477571"/>
    <w:rsid w:val="00477CBC"/>
    <w:rsid w:val="00480DAE"/>
    <w:rsid w:val="004947F1"/>
    <w:rsid w:val="0049582F"/>
    <w:rsid w:val="004A0505"/>
    <w:rsid w:val="004A55AD"/>
    <w:rsid w:val="004B0B63"/>
    <w:rsid w:val="004C4A96"/>
    <w:rsid w:val="004D5B01"/>
    <w:rsid w:val="004D7E5B"/>
    <w:rsid w:val="004E526F"/>
    <w:rsid w:val="004E747E"/>
    <w:rsid w:val="00505EC4"/>
    <w:rsid w:val="005322FE"/>
    <w:rsid w:val="00542B90"/>
    <w:rsid w:val="005525ED"/>
    <w:rsid w:val="00556BD9"/>
    <w:rsid w:val="00560252"/>
    <w:rsid w:val="00564E41"/>
    <w:rsid w:val="0056766F"/>
    <w:rsid w:val="00567D50"/>
    <w:rsid w:val="00573908"/>
    <w:rsid w:val="00573E83"/>
    <w:rsid w:val="0058484B"/>
    <w:rsid w:val="005923D6"/>
    <w:rsid w:val="00595628"/>
    <w:rsid w:val="00595E06"/>
    <w:rsid w:val="005A0A69"/>
    <w:rsid w:val="005B1B06"/>
    <w:rsid w:val="005C2CCD"/>
    <w:rsid w:val="005C79FA"/>
    <w:rsid w:val="005E1840"/>
    <w:rsid w:val="005E4267"/>
    <w:rsid w:val="005F0917"/>
    <w:rsid w:val="005F1179"/>
    <w:rsid w:val="005F1EDF"/>
    <w:rsid w:val="005F30A6"/>
    <w:rsid w:val="0060139B"/>
    <w:rsid w:val="00602061"/>
    <w:rsid w:val="00605AAA"/>
    <w:rsid w:val="00612FF9"/>
    <w:rsid w:val="00681EB7"/>
    <w:rsid w:val="00687078"/>
    <w:rsid w:val="00690434"/>
    <w:rsid w:val="006918F0"/>
    <w:rsid w:val="006A508A"/>
    <w:rsid w:val="006B1D8D"/>
    <w:rsid w:val="006D1EE5"/>
    <w:rsid w:val="006D4CFC"/>
    <w:rsid w:val="006D60A7"/>
    <w:rsid w:val="00705B0F"/>
    <w:rsid w:val="00755DE6"/>
    <w:rsid w:val="00756E82"/>
    <w:rsid w:val="007A2841"/>
    <w:rsid w:val="007B29D7"/>
    <w:rsid w:val="007B6E00"/>
    <w:rsid w:val="007C6EF2"/>
    <w:rsid w:val="007D28CB"/>
    <w:rsid w:val="007D3357"/>
    <w:rsid w:val="00803134"/>
    <w:rsid w:val="008045B5"/>
    <w:rsid w:val="00836271"/>
    <w:rsid w:val="008420FC"/>
    <w:rsid w:val="00844E09"/>
    <w:rsid w:val="00845A3B"/>
    <w:rsid w:val="00866020"/>
    <w:rsid w:val="00876CA0"/>
    <w:rsid w:val="00877EB2"/>
    <w:rsid w:val="008B06CF"/>
    <w:rsid w:val="008D25F0"/>
    <w:rsid w:val="008E4D30"/>
    <w:rsid w:val="00907450"/>
    <w:rsid w:val="00915C87"/>
    <w:rsid w:val="009175F2"/>
    <w:rsid w:val="0092088D"/>
    <w:rsid w:val="009239EF"/>
    <w:rsid w:val="00924360"/>
    <w:rsid w:val="0092569A"/>
    <w:rsid w:val="00946513"/>
    <w:rsid w:val="0097018A"/>
    <w:rsid w:val="009707E6"/>
    <w:rsid w:val="0098205C"/>
    <w:rsid w:val="009A11E1"/>
    <w:rsid w:val="009A3089"/>
    <w:rsid w:val="009A419D"/>
    <w:rsid w:val="009B3576"/>
    <w:rsid w:val="009C1CB7"/>
    <w:rsid w:val="009D005A"/>
    <w:rsid w:val="009D77A7"/>
    <w:rsid w:val="009E248F"/>
    <w:rsid w:val="009E2643"/>
    <w:rsid w:val="00A026E1"/>
    <w:rsid w:val="00A36751"/>
    <w:rsid w:val="00A42623"/>
    <w:rsid w:val="00A510A3"/>
    <w:rsid w:val="00A51FF6"/>
    <w:rsid w:val="00A52670"/>
    <w:rsid w:val="00A52E04"/>
    <w:rsid w:val="00A57862"/>
    <w:rsid w:val="00A84F60"/>
    <w:rsid w:val="00AA41E2"/>
    <w:rsid w:val="00AD1345"/>
    <w:rsid w:val="00AD2F56"/>
    <w:rsid w:val="00AF05B2"/>
    <w:rsid w:val="00AF0836"/>
    <w:rsid w:val="00AF3385"/>
    <w:rsid w:val="00AF349C"/>
    <w:rsid w:val="00AF5C43"/>
    <w:rsid w:val="00B03BA3"/>
    <w:rsid w:val="00B066C8"/>
    <w:rsid w:val="00B101A9"/>
    <w:rsid w:val="00B21D90"/>
    <w:rsid w:val="00B24F74"/>
    <w:rsid w:val="00B27BA2"/>
    <w:rsid w:val="00B32F2F"/>
    <w:rsid w:val="00B402FB"/>
    <w:rsid w:val="00B43ED5"/>
    <w:rsid w:val="00B54C72"/>
    <w:rsid w:val="00B5682C"/>
    <w:rsid w:val="00B56EC9"/>
    <w:rsid w:val="00B72820"/>
    <w:rsid w:val="00BA1256"/>
    <w:rsid w:val="00BA410D"/>
    <w:rsid w:val="00BC24E9"/>
    <w:rsid w:val="00BC44C3"/>
    <w:rsid w:val="00BD20F0"/>
    <w:rsid w:val="00BD4315"/>
    <w:rsid w:val="00BE5F54"/>
    <w:rsid w:val="00BE689F"/>
    <w:rsid w:val="00BE68C1"/>
    <w:rsid w:val="00BF3469"/>
    <w:rsid w:val="00C149A7"/>
    <w:rsid w:val="00C157F9"/>
    <w:rsid w:val="00C350B2"/>
    <w:rsid w:val="00C456B8"/>
    <w:rsid w:val="00C51973"/>
    <w:rsid w:val="00C52DD7"/>
    <w:rsid w:val="00C60887"/>
    <w:rsid w:val="00C62C7E"/>
    <w:rsid w:val="00C7333E"/>
    <w:rsid w:val="00C74E1A"/>
    <w:rsid w:val="00C750FB"/>
    <w:rsid w:val="00C831AF"/>
    <w:rsid w:val="00C9279E"/>
    <w:rsid w:val="00CC0FC3"/>
    <w:rsid w:val="00CE642B"/>
    <w:rsid w:val="00CF38BB"/>
    <w:rsid w:val="00D13753"/>
    <w:rsid w:val="00D138D6"/>
    <w:rsid w:val="00D17497"/>
    <w:rsid w:val="00D26EAB"/>
    <w:rsid w:val="00D36272"/>
    <w:rsid w:val="00D41679"/>
    <w:rsid w:val="00D4634D"/>
    <w:rsid w:val="00D47083"/>
    <w:rsid w:val="00D60AD4"/>
    <w:rsid w:val="00D640F9"/>
    <w:rsid w:val="00D834B9"/>
    <w:rsid w:val="00DA280A"/>
    <w:rsid w:val="00DA4DD4"/>
    <w:rsid w:val="00DB6295"/>
    <w:rsid w:val="00DC2FA0"/>
    <w:rsid w:val="00DD64C2"/>
    <w:rsid w:val="00E01A29"/>
    <w:rsid w:val="00E1113C"/>
    <w:rsid w:val="00E41AE6"/>
    <w:rsid w:val="00E42117"/>
    <w:rsid w:val="00E42A5C"/>
    <w:rsid w:val="00E45600"/>
    <w:rsid w:val="00E5508D"/>
    <w:rsid w:val="00E7457A"/>
    <w:rsid w:val="00E861DC"/>
    <w:rsid w:val="00E9591F"/>
    <w:rsid w:val="00EA618B"/>
    <w:rsid w:val="00EB66EF"/>
    <w:rsid w:val="00EC5E41"/>
    <w:rsid w:val="00ED0943"/>
    <w:rsid w:val="00ED7FB0"/>
    <w:rsid w:val="00EF367D"/>
    <w:rsid w:val="00F02867"/>
    <w:rsid w:val="00F04241"/>
    <w:rsid w:val="00F05948"/>
    <w:rsid w:val="00F10C88"/>
    <w:rsid w:val="00F11ACA"/>
    <w:rsid w:val="00F22C41"/>
    <w:rsid w:val="00F23269"/>
    <w:rsid w:val="00F24470"/>
    <w:rsid w:val="00F47B3E"/>
    <w:rsid w:val="00F52F76"/>
    <w:rsid w:val="00F66A50"/>
    <w:rsid w:val="00F75FAE"/>
    <w:rsid w:val="00F77F82"/>
    <w:rsid w:val="00F96112"/>
    <w:rsid w:val="00F96BF1"/>
    <w:rsid w:val="00FA498D"/>
    <w:rsid w:val="00FB3D3D"/>
    <w:rsid w:val="00FB4251"/>
    <w:rsid w:val="00FE324E"/>
    <w:rsid w:val="00FE633E"/>
    <w:rsid w:val="039C5D18"/>
    <w:rsid w:val="05A90CAC"/>
    <w:rsid w:val="06573887"/>
    <w:rsid w:val="08E26192"/>
    <w:rsid w:val="091117CA"/>
    <w:rsid w:val="09561B7A"/>
    <w:rsid w:val="09F63D25"/>
    <w:rsid w:val="0A3042A4"/>
    <w:rsid w:val="0B80763D"/>
    <w:rsid w:val="0BFF077A"/>
    <w:rsid w:val="0EB50EFF"/>
    <w:rsid w:val="10FD19AD"/>
    <w:rsid w:val="120505C8"/>
    <w:rsid w:val="12E42333"/>
    <w:rsid w:val="13D1192B"/>
    <w:rsid w:val="16045BD7"/>
    <w:rsid w:val="1635092F"/>
    <w:rsid w:val="164F6C51"/>
    <w:rsid w:val="165C7604"/>
    <w:rsid w:val="16DA74CE"/>
    <w:rsid w:val="17904E0A"/>
    <w:rsid w:val="19C84DF2"/>
    <w:rsid w:val="1A154FD9"/>
    <w:rsid w:val="1A3E2C3D"/>
    <w:rsid w:val="1A577163"/>
    <w:rsid w:val="1A7654B6"/>
    <w:rsid w:val="1B030710"/>
    <w:rsid w:val="1C8C34D0"/>
    <w:rsid w:val="1E3F431D"/>
    <w:rsid w:val="1EA81C54"/>
    <w:rsid w:val="1ECC12E7"/>
    <w:rsid w:val="20070B2A"/>
    <w:rsid w:val="22761682"/>
    <w:rsid w:val="23333DD5"/>
    <w:rsid w:val="250A0782"/>
    <w:rsid w:val="25417262"/>
    <w:rsid w:val="25AC5030"/>
    <w:rsid w:val="264E4F90"/>
    <w:rsid w:val="278351AD"/>
    <w:rsid w:val="29302125"/>
    <w:rsid w:val="2E0053F1"/>
    <w:rsid w:val="31113F79"/>
    <w:rsid w:val="32AD797D"/>
    <w:rsid w:val="33894918"/>
    <w:rsid w:val="34A90C3F"/>
    <w:rsid w:val="34D91649"/>
    <w:rsid w:val="355D6CD6"/>
    <w:rsid w:val="38446013"/>
    <w:rsid w:val="3A8E3F9F"/>
    <w:rsid w:val="3AE01440"/>
    <w:rsid w:val="3DB533DE"/>
    <w:rsid w:val="3E0A231C"/>
    <w:rsid w:val="41855F90"/>
    <w:rsid w:val="43FE041C"/>
    <w:rsid w:val="44A31F10"/>
    <w:rsid w:val="468C4167"/>
    <w:rsid w:val="479003D0"/>
    <w:rsid w:val="47E966A5"/>
    <w:rsid w:val="49551327"/>
    <w:rsid w:val="49826F42"/>
    <w:rsid w:val="4CC60E82"/>
    <w:rsid w:val="4CEF434A"/>
    <w:rsid w:val="4D642FBB"/>
    <w:rsid w:val="4D930326"/>
    <w:rsid w:val="4F530363"/>
    <w:rsid w:val="4FE426A9"/>
    <w:rsid w:val="50F301DA"/>
    <w:rsid w:val="512A431F"/>
    <w:rsid w:val="52F836FC"/>
    <w:rsid w:val="530B1EF3"/>
    <w:rsid w:val="53B34A3F"/>
    <w:rsid w:val="54483586"/>
    <w:rsid w:val="55DE2AF6"/>
    <w:rsid w:val="55F427BD"/>
    <w:rsid w:val="56A96C7D"/>
    <w:rsid w:val="5CEF2497"/>
    <w:rsid w:val="5E07792F"/>
    <w:rsid w:val="5E4D480F"/>
    <w:rsid w:val="5FD65349"/>
    <w:rsid w:val="5FEE1EDD"/>
    <w:rsid w:val="613F180B"/>
    <w:rsid w:val="613F3ABC"/>
    <w:rsid w:val="61883D1D"/>
    <w:rsid w:val="6254757F"/>
    <w:rsid w:val="62726CB5"/>
    <w:rsid w:val="63F00AFE"/>
    <w:rsid w:val="657B2783"/>
    <w:rsid w:val="66635135"/>
    <w:rsid w:val="67421887"/>
    <w:rsid w:val="67F42BC0"/>
    <w:rsid w:val="683B1F31"/>
    <w:rsid w:val="68644F7D"/>
    <w:rsid w:val="69B95923"/>
    <w:rsid w:val="6A0F19CF"/>
    <w:rsid w:val="6B6121B2"/>
    <w:rsid w:val="6BAA12CF"/>
    <w:rsid w:val="6BCB782F"/>
    <w:rsid w:val="6CB55AE4"/>
    <w:rsid w:val="6DE77B47"/>
    <w:rsid w:val="6EEE7E49"/>
    <w:rsid w:val="6FE06F11"/>
    <w:rsid w:val="732C3C44"/>
    <w:rsid w:val="73630C39"/>
    <w:rsid w:val="73E40985"/>
    <w:rsid w:val="74BF0571"/>
    <w:rsid w:val="75980EE6"/>
    <w:rsid w:val="7A5D46A1"/>
    <w:rsid w:val="7C5FEA19"/>
    <w:rsid w:val="7DCE33E0"/>
    <w:rsid w:val="7DF78AC6"/>
    <w:rsid w:val="7EFF787D"/>
    <w:rsid w:val="7F7461AE"/>
    <w:rsid w:val="7FED0E74"/>
    <w:rsid w:val="DE7BBCDE"/>
    <w:rsid w:val="DEBFF191"/>
    <w:rsid w:val="DF77BCA7"/>
    <w:rsid w:val="DFB30789"/>
    <w:rsid w:val="E8F72841"/>
    <w:rsid w:val="EBBE3E3C"/>
    <w:rsid w:val="F95FF776"/>
    <w:rsid w:val="FAFBB8B5"/>
    <w:rsid w:val="FDDB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435" w:right="1712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fontstyle01"/>
    <w:basedOn w:val="10"/>
    <w:qFormat/>
    <w:uiPriority w:val="0"/>
    <w:rPr>
      <w:rFonts w:ascii="仿宋_GB2312" w:eastAsia="仿宋_GB2312" w:cs="仿宋_GB2312"/>
      <w:color w:val="000000"/>
      <w:sz w:val="32"/>
      <w:szCs w:val="32"/>
    </w:rPr>
  </w:style>
  <w:style w:type="character" w:customStyle="1" w:styleId="14">
    <w:name w:val="fontstyle21"/>
    <w:basedOn w:val="10"/>
    <w:qFormat/>
    <w:uiPriority w:val="0"/>
    <w:rPr>
      <w:rFonts w:hint="eastAsia" w:ascii="宋体" w:hAnsi="宋体" w:eastAsia="宋体" w:cs="宋体"/>
      <w:color w:val="FFFFFF"/>
      <w:sz w:val="28"/>
      <w:szCs w:val="28"/>
    </w:rPr>
  </w:style>
  <w:style w:type="character" w:customStyle="1" w:styleId="15">
    <w:name w:val="页脚 字符"/>
    <w:basedOn w:val="10"/>
    <w:link w:val="5"/>
    <w:qFormat/>
    <w:uiPriority w:val="99"/>
    <w:rPr>
      <w:rFonts w:ascii="宋体" w:hAnsi="宋体" w:cs="宋体"/>
      <w:sz w:val="18"/>
      <w:szCs w:val="18"/>
      <w:lang w:val="zh-CN" w:bidi="zh-CN"/>
    </w:rPr>
  </w:style>
  <w:style w:type="paragraph" w:customStyle="1" w:styleId="16">
    <w:name w:val="列表段落1"/>
    <w:basedOn w:val="1"/>
    <w:qFormat/>
    <w:uiPriority w:val="99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18">
    <w:name w:val="修订2"/>
    <w:hidden/>
    <w:semiHidden/>
    <w:qFormat/>
    <w:uiPriority w:val="99"/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19">
    <w:name w:val="Revision"/>
    <w:hidden/>
    <w:semiHidden/>
    <w:qFormat/>
    <w:uiPriority w:val="99"/>
    <w:rPr>
      <w:rFonts w:ascii="宋体" w:hAnsi="宋体" w:eastAsia="宋体" w:cs="宋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1572</Words>
  <Characters>1617</Characters>
  <Lines>47</Lines>
  <Paragraphs>13</Paragraphs>
  <TotalTime>48</TotalTime>
  <ScaleCrop>false</ScaleCrop>
  <LinksUpToDate>false</LinksUpToDate>
  <CharactersWithSpaces>1618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2022-05-12T06:21:00Z</dcterms:created>
  <dc:creator>Geralt</dc:creator>
  <cp:lastModifiedBy>刘世航</cp:lastModifiedBy>
  <cp:lastPrinted>2022-05-12T06:20:00Z</cp:lastPrinted>
  <dcterms:modified xsi:type="dcterms:W3CDTF">2022-10-20T09:51:16Z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6FFFFB2E49D81A0A74072363C613156F</vt:lpwstr>
  </property>
  <property fmtid="{D5CDD505-2E9C-101B-9397-08002B2CF9AE}" pid="4" name="KSOSaveFontToCloudKey">
    <vt:lpwstr>13436714_btnclosed</vt:lpwstr>
  </property>
</Properties>
</file>