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附件</w:t>
      </w:r>
    </w:p>
    <w:p>
      <w:pPr>
        <w:pStyle w:val="2"/>
        <w:rPr>
          <w:lang w:eastAsia="zh-CN"/>
        </w:rPr>
      </w:pPr>
      <w:bookmarkStart w:id="0" w:name="_GoBack"/>
      <w:r>
        <w:rPr>
          <w:lang w:eastAsia="zh-CN"/>
        </w:rPr>
        <w:t>深圳市科技计划备选项目征集表</w:t>
      </w:r>
      <w:bookmarkEnd w:id="0"/>
    </w:p>
    <w:p>
      <w:pPr>
        <w:spacing w:before="6"/>
        <w:rPr>
          <w:rFonts w:ascii="PMingLiU" w:hAnsi="PMingLiU" w:eastAsia="PMingLiU" w:cs="PMingLiU"/>
          <w:sz w:val="25"/>
          <w:szCs w:val="25"/>
        </w:rPr>
      </w:pPr>
    </w:p>
    <w:tbl>
      <w:tblPr>
        <w:tblStyle w:val="6"/>
        <w:tblW w:w="9020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19"/>
        <w:gridCol w:w="1519"/>
        <w:gridCol w:w="1519"/>
        <w:gridCol w:w="1519"/>
        <w:gridCol w:w="15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3"/>
              <w:ind w:left="287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项目名称</w:t>
            </w:r>
          </w:p>
        </w:tc>
        <w:tc>
          <w:tcPr>
            <w:tcW w:w="7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3"/>
              <w:ind w:left="287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建议单位</w:t>
            </w:r>
          </w:p>
        </w:tc>
        <w:tc>
          <w:tcPr>
            <w:tcW w:w="4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3"/>
              <w:ind w:left="124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组织机构代码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2"/>
              <w:ind w:left="287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单位地址</w:t>
            </w:r>
          </w:p>
        </w:tc>
        <w:tc>
          <w:tcPr>
            <w:tcW w:w="4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2" w:line="182" w:lineRule="auto"/>
              <w:ind w:left="439" w:right="122" w:hanging="315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项目完成时所 处阶段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2"/>
              <w:ind w:left="287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计划类别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2"/>
              <w:ind w:left="334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项目类别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2" w:line="182" w:lineRule="auto"/>
              <w:ind w:left="544" w:right="122" w:hanging="420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所属高新技术 领域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/>
              <w:rPr>
                <w:rFonts w:ascii="仿宋_GB2312" w:hAnsi="PMingLiU" w:eastAsia="仿宋_GB2312" w:cs="PMingLiU"/>
                <w:sz w:val="15"/>
                <w:szCs w:val="15"/>
              </w:rPr>
            </w:pPr>
          </w:p>
          <w:p>
            <w:pPr>
              <w:pStyle w:val="5"/>
              <w:ind w:left="182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项目总预算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/>
              <w:rPr>
                <w:rFonts w:ascii="仿宋_GB2312" w:hAnsi="PMingLiU" w:eastAsia="仿宋_GB2312" w:cs="PMingLiU"/>
                <w:sz w:val="15"/>
                <w:szCs w:val="15"/>
              </w:rPr>
            </w:pPr>
          </w:p>
          <w:p>
            <w:pPr>
              <w:pStyle w:val="5"/>
              <w:ind w:left="334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实施年限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47" w:line="182" w:lineRule="auto"/>
              <w:ind w:left="439" w:right="122" w:hanging="315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所属高新技术 子领域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2"/>
              <w:ind w:left="182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项目</w:t>
            </w:r>
            <w:r>
              <w:rPr>
                <w:rFonts w:hint="eastAsia" w:ascii="仿宋_GB2312" w:hAnsi="PMingLiU" w:eastAsia="仿宋_GB2312" w:cs="PMingLiU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2"/>
              <w:ind w:left="334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移动电话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2" w:line="182" w:lineRule="auto"/>
              <w:ind w:left="334" w:right="332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电子邮箱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仿宋_GB2312" w:hAnsi="PMingLiU" w:eastAsia="仿宋_GB2312" w:cs="PMingLiU"/>
                <w:sz w:val="20"/>
                <w:szCs w:val="20"/>
              </w:rPr>
            </w:pPr>
          </w:p>
          <w:p>
            <w:pPr>
              <w:pStyle w:val="5"/>
              <w:spacing w:before="7"/>
              <w:rPr>
                <w:rFonts w:ascii="仿宋_GB2312" w:hAnsi="PMingLiU" w:eastAsia="仿宋_GB2312" w:cs="PMingLiU"/>
                <w:sz w:val="29"/>
                <w:szCs w:val="29"/>
              </w:rPr>
            </w:pPr>
          </w:p>
          <w:p>
            <w:pPr>
              <w:pStyle w:val="5"/>
              <w:spacing w:line="182" w:lineRule="auto"/>
              <w:ind w:left="392" w:right="75" w:hanging="315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本领域国内知 名专家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3"/>
              <w:jc w:val="center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姓名</w:t>
            </w:r>
          </w:p>
        </w:tc>
        <w:tc>
          <w:tcPr>
            <w:tcW w:w="4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3"/>
              <w:jc w:val="center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所在单位及职务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3"/>
              <w:ind w:left="334"/>
              <w:rPr>
                <w:rFonts w:ascii="仿宋_GB2312" w:hAnsi="PMingLiU" w:eastAsia="仿宋_GB2312" w:cs="PMingLiU"/>
                <w:sz w:val="21"/>
                <w:szCs w:val="21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exact"/>
        </w:trPr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  <w:tc>
          <w:tcPr>
            <w:tcW w:w="4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仿宋_GB2312" w:hAnsi="PMingLiU" w:eastAsia="仿宋_GB2312" w:cs="PMingLiU"/>
                <w:lang w:eastAsia="zh-CN"/>
              </w:rPr>
            </w:pPr>
          </w:p>
          <w:p>
            <w:pPr>
              <w:pStyle w:val="5"/>
              <w:rPr>
                <w:rFonts w:ascii="仿宋_GB2312" w:hAnsi="PMingLiU" w:eastAsia="仿宋_GB2312" w:cs="PMingLiU"/>
                <w:lang w:eastAsia="zh-CN"/>
              </w:rPr>
            </w:pPr>
          </w:p>
          <w:p>
            <w:pPr>
              <w:pStyle w:val="5"/>
              <w:spacing w:before="100" w:beforeAutospacing="1" w:after="100" w:afterAutospacing="1"/>
              <w:rPr>
                <w:rFonts w:ascii="仿宋_GB2312" w:hAnsi="PMingLiU" w:eastAsia="仿宋_GB2312" w:cs="PMingLiU"/>
                <w:sz w:val="17"/>
                <w:szCs w:val="17"/>
                <w:lang w:eastAsia="zh-CN"/>
              </w:rPr>
            </w:pPr>
          </w:p>
          <w:p>
            <w:pPr>
              <w:pStyle w:val="5"/>
              <w:spacing w:before="100" w:beforeAutospacing="1" w:after="100" w:afterAutospacing="1" w:line="182" w:lineRule="auto"/>
              <w:ind w:left="68" w:right="66"/>
              <w:jc w:val="center"/>
              <w:rPr>
                <w:rFonts w:ascii="仿宋_GB2312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  <w:lang w:eastAsia="zh-CN"/>
              </w:rPr>
              <w:t>项目实施目的 与意义</w:t>
            </w:r>
            <w:r>
              <w:rPr>
                <w:rFonts w:hint="eastAsia" w:ascii="仿宋_GB2312" w:hAnsi="PMingLiU" w:eastAsia="仿宋_GB2312" w:cs="PMingLiU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(600</w:t>
            </w:r>
            <w:r>
              <w:rPr>
                <w:rFonts w:hint="eastAsia" w:ascii="仿宋_GB2312" w:hAnsi="PMingLiU" w:eastAsia="仿宋_GB2312" w:cs="PMingLiU"/>
                <w:sz w:val="21"/>
                <w:szCs w:val="21"/>
                <w:lang w:eastAsia="zh-CN"/>
              </w:rPr>
              <w:t>字 以内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6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仿宋_GB2312" w:hAnsi="PMingLiU" w:eastAsia="仿宋_GB2312" w:cs="PMingLiU"/>
                <w:lang w:eastAsia="zh-CN"/>
              </w:rPr>
            </w:pPr>
          </w:p>
          <w:p>
            <w:pPr>
              <w:pStyle w:val="5"/>
              <w:rPr>
                <w:rFonts w:ascii="仿宋_GB2312" w:hAnsi="PMingLiU" w:eastAsia="仿宋_GB2312" w:cs="PMingLiU"/>
                <w:lang w:eastAsia="zh-CN"/>
              </w:rPr>
            </w:pPr>
          </w:p>
          <w:p>
            <w:pPr>
              <w:pStyle w:val="5"/>
              <w:rPr>
                <w:rFonts w:ascii="仿宋_GB2312" w:hAnsi="PMingLiU" w:eastAsia="仿宋_GB2312" w:cs="PMingLiU"/>
                <w:lang w:eastAsia="zh-CN"/>
              </w:rPr>
            </w:pPr>
          </w:p>
          <w:p>
            <w:pPr>
              <w:pStyle w:val="5"/>
              <w:rPr>
                <w:rFonts w:ascii="仿宋_GB2312" w:hAnsi="PMingLiU" w:eastAsia="仿宋_GB2312" w:cs="PMingLiU"/>
                <w:lang w:eastAsia="zh-CN"/>
              </w:rPr>
            </w:pPr>
          </w:p>
          <w:p>
            <w:pPr>
              <w:pStyle w:val="5"/>
              <w:rPr>
                <w:rFonts w:ascii="仿宋_GB2312" w:hAnsi="PMingLiU" w:eastAsia="仿宋_GB2312" w:cs="PMingLiU"/>
                <w:lang w:eastAsia="zh-CN"/>
              </w:rPr>
            </w:pPr>
          </w:p>
          <w:p>
            <w:pPr>
              <w:pStyle w:val="5"/>
              <w:spacing w:before="176" w:line="182" w:lineRule="auto"/>
              <w:ind w:left="77" w:right="75"/>
              <w:jc w:val="center"/>
              <w:rPr>
                <w:rFonts w:ascii="仿宋_GB2312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PMingLiU" w:eastAsia="仿宋_GB2312" w:cs="PMingLiU"/>
                <w:sz w:val="21"/>
                <w:szCs w:val="21"/>
                <w:lang w:eastAsia="zh-CN"/>
              </w:rPr>
              <w:t xml:space="preserve">国内外发展现 状与趋势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(600</w:t>
            </w:r>
            <w:r>
              <w:rPr>
                <w:rFonts w:hint="eastAsia" w:ascii="仿宋_GB2312" w:hAnsi="PMingLiU" w:eastAsia="仿宋_GB2312" w:cs="PMingLiU"/>
                <w:sz w:val="21"/>
                <w:szCs w:val="21"/>
                <w:lang w:eastAsia="zh-CN"/>
              </w:rPr>
              <w:t>字以内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kern w:val="0"/>
                <w:sz w:val="22"/>
                <w:lang w:eastAsia="zh-CN"/>
              </w:rPr>
            </w:pPr>
          </w:p>
        </w:tc>
      </w:tr>
    </w:tbl>
    <w:p>
      <w:pPr>
        <w:sectPr>
          <w:footerReference r:id="rId3" w:type="default"/>
          <w:pgSz w:w="11900" w:h="16840"/>
          <w:pgMar w:top="1600" w:right="1320" w:bottom="1240" w:left="1320" w:header="720" w:footer="1054" w:gutter="0"/>
          <w:pgNumType w:start="1"/>
          <w:cols w:space="720" w:num="1"/>
        </w:sectPr>
      </w:pPr>
    </w:p>
    <w:p>
      <w:pPr>
        <w:spacing w:before="6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6"/>
        <w:tblW w:w="9020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4389"/>
        <w:gridCol w:w="2288"/>
        <w:gridCol w:w="271"/>
        <w:gridCol w:w="134"/>
        <w:gridCol w:w="5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5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5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5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5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5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5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5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5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5"/>
              <w:spacing w:before="9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5"/>
              <w:spacing w:line="263" w:lineRule="exact"/>
              <w:ind w:left="77"/>
              <w:rPr>
                <w:rFonts w:ascii="PMingLiU" w:hAnsi="PMingLiU" w:eastAsia="PMingLiU" w:cs="PMingLiU"/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研究内容与技</w:t>
            </w:r>
          </w:p>
        </w:tc>
        <w:tc>
          <w:tcPr>
            <w:tcW w:w="759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exact"/>
        </w:trPr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spacing w:line="210" w:lineRule="exact"/>
              <w:ind w:left="392"/>
              <w:rPr>
                <w:rFonts w:ascii="PMingLiU" w:hAnsi="PMingLiU" w:eastAsia="PMingLiU" w:cs="PMingLiU"/>
                <w:sz w:val="21"/>
                <w:szCs w:val="21"/>
              </w:rPr>
            </w:pPr>
            <w:r>
              <w:rPr>
                <w:rFonts w:hint="eastAsia" w:ascii="PMingLiU" w:hAnsi="PMingLiU" w:cs="PMingLiU"/>
                <w:sz w:val="21"/>
                <w:szCs w:val="21"/>
                <w:lang w:eastAsia="zh-CN"/>
              </w:rPr>
              <w:t>技</w:t>
            </w:r>
            <w:r>
              <w:rPr>
                <w:rFonts w:ascii="PMingLiU" w:hAnsi="PMingLiU" w:eastAsia="PMingLiU" w:cs="PMingLiU"/>
                <w:sz w:val="21"/>
                <w:szCs w:val="21"/>
              </w:rPr>
              <w:t>术路线</w:t>
            </w:r>
          </w:p>
        </w:tc>
        <w:tc>
          <w:tcPr>
            <w:tcW w:w="7595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exact"/>
        </w:trPr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spacing w:line="216" w:lineRule="exact"/>
              <w:ind w:left="235"/>
              <w:rPr>
                <w:rFonts w:ascii="PMingLiU" w:hAnsi="PMingLiU" w:eastAsia="PMingLiU" w:cs="PMingLiU"/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800</w:t>
            </w:r>
            <w:r>
              <w:rPr>
                <w:rFonts w:ascii="PMingLiU" w:hAnsi="PMingLiU" w:eastAsia="PMingLiU" w:cs="PMingLiU"/>
                <w:sz w:val="21"/>
                <w:szCs w:val="21"/>
              </w:rPr>
              <w:t>字以</w:t>
            </w:r>
          </w:p>
        </w:tc>
        <w:tc>
          <w:tcPr>
            <w:tcW w:w="7595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exact"/>
        </w:trPr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17" w:lineRule="exact"/>
              <w:jc w:val="center"/>
              <w:rPr>
                <w:rFonts w:ascii="PMingLiU" w:hAnsi="PMingLiU" w:eastAsia="PMingLiU" w:cs="PMingLiU"/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内）</w:t>
            </w:r>
          </w:p>
        </w:tc>
        <w:tc>
          <w:tcPr>
            <w:tcW w:w="7595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5"/>
              <w:spacing w:before="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5"/>
              <w:spacing w:line="263" w:lineRule="exact"/>
              <w:ind w:left="77"/>
              <w:rPr>
                <w:rFonts w:ascii="PMingLiU" w:hAnsi="PMingLiU" w:eastAsia="PMingLiU" w:cs="PMingLiU"/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项目执行期内</w:t>
            </w:r>
          </w:p>
        </w:tc>
        <w:tc>
          <w:tcPr>
            <w:tcW w:w="759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exact"/>
        </w:trPr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spacing w:line="210" w:lineRule="exact"/>
              <w:ind w:left="77"/>
              <w:rPr>
                <w:rFonts w:ascii="PMingLiU" w:hAnsi="PMingLiU" w:eastAsia="PMingLiU" w:cs="PMingLiU"/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实现的主要经</w:t>
            </w:r>
          </w:p>
        </w:tc>
        <w:tc>
          <w:tcPr>
            <w:tcW w:w="7595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exact"/>
        </w:trPr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spacing w:line="210" w:lineRule="exact"/>
              <w:ind w:left="77"/>
              <w:rPr>
                <w:rFonts w:ascii="PMingLiU" w:hAnsi="PMingLiU" w:eastAsia="PMingLiU" w:cs="PMingLiU"/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济指标、学术</w:t>
            </w:r>
          </w:p>
        </w:tc>
        <w:tc>
          <w:tcPr>
            <w:tcW w:w="7595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exact"/>
        </w:trPr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spacing w:line="210" w:lineRule="exact"/>
              <w:ind w:left="77"/>
              <w:rPr>
                <w:rFonts w:ascii="PMingLiU" w:hAnsi="PMingLiU" w:eastAsia="PMingLiU" w:cs="PMingLiU"/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指标、技术指</w:t>
            </w:r>
          </w:p>
        </w:tc>
        <w:tc>
          <w:tcPr>
            <w:tcW w:w="7595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exact"/>
        </w:trPr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5"/>
              <w:spacing w:line="216" w:lineRule="exact"/>
              <w:ind w:left="130"/>
              <w:rPr>
                <w:rFonts w:ascii="PMingLiU" w:hAnsi="PMingLiU" w:eastAsia="PMingLiU" w:cs="PMingLiU"/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标（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800</w:t>
            </w:r>
            <w:r>
              <w:rPr>
                <w:rFonts w:ascii="PMingLiU" w:hAnsi="PMingLiU" w:eastAsia="PMingLiU" w:cs="PMingLiU"/>
                <w:sz w:val="21"/>
                <w:szCs w:val="21"/>
              </w:rPr>
              <w:t>字以</w:t>
            </w:r>
          </w:p>
        </w:tc>
        <w:tc>
          <w:tcPr>
            <w:tcW w:w="7595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exact"/>
        </w:trPr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17" w:lineRule="exact"/>
              <w:jc w:val="center"/>
              <w:rPr>
                <w:rFonts w:ascii="PMingLiU" w:hAnsi="PMingLiU" w:eastAsia="PMingLiU" w:cs="PMingLiU"/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内）</w:t>
            </w:r>
          </w:p>
        </w:tc>
        <w:tc>
          <w:tcPr>
            <w:tcW w:w="7595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5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3"/>
              <w:ind w:left="35"/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</w:pPr>
            <w:r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  <w:t>项目预期成果的表现形式</w:t>
            </w:r>
          </w:p>
        </w:tc>
        <w:tc>
          <w:tcPr>
            <w:tcW w:w="3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5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3"/>
              <w:ind w:left="35"/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</w:pPr>
            <w:r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  <w:t>项目执行期内新增的就业人数</w:t>
            </w:r>
          </w:p>
        </w:tc>
        <w:tc>
          <w:tcPr>
            <w:tcW w:w="3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8"/>
              <w:ind w:right="85"/>
              <w:jc w:val="right"/>
              <w:rPr>
                <w:rFonts w:ascii="PMingLiU" w:hAnsi="PMingLiU" w:eastAsia="PMingLiU" w:cs="PMingLiU"/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5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/>
              <w:ind w:left="35"/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</w:pPr>
            <w:r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  <w:t>项目培养的人才数（博士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  <w:t>硕士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  <w:t>工程师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  <w:t>技术工人）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"/>
              <w:spacing w:before="39"/>
              <w:ind w:right="76"/>
              <w:jc w:val="righ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5"/>
              <w:spacing w:before="39"/>
              <w:ind w:left="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1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5"/>
              <w:spacing w:before="39"/>
              <w:ind w:left="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/>
              <w:ind w:left="52"/>
              <w:rPr>
                <w:rFonts w:ascii="PMingLiU" w:hAnsi="PMingLiU" w:eastAsia="PMingLiU" w:cs="PMingLiU"/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5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/>
              <w:ind w:left="35"/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</w:pPr>
            <w:r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  <w:t>项目执行期内产生的累计净利润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  <w:t>累计产品销售收入（万元）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"/>
              <w:spacing w:before="39"/>
              <w:ind w:right="21"/>
              <w:jc w:val="righ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1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/>
              <w:ind w:left="52"/>
              <w:rPr>
                <w:rFonts w:ascii="PMingLiU" w:hAnsi="PMingLiU" w:eastAsia="PMingLiU" w:cs="PMingLiU"/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5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/>
              <w:ind w:left="35"/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</w:pPr>
            <w:r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  <w:t>项目执行期内产生的累计纳税额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  <w:t>带动的资金投入（万元）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"/>
              <w:spacing w:before="39"/>
              <w:ind w:right="73"/>
              <w:jc w:val="righ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1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/>
              <w:ind w:left="52"/>
              <w:rPr>
                <w:rFonts w:ascii="PMingLiU" w:hAnsi="PMingLiU" w:eastAsia="PMingLiU" w:cs="PMingLiU"/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5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/>
              <w:ind w:left="35"/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</w:pPr>
            <w:r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  <w:t>项目执行期内申请的专利数（发明专利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  <w:t>实用新型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  <w:t>外观设计）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"/>
              <w:spacing w:before="39"/>
              <w:ind w:right="79"/>
              <w:jc w:val="righ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1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5"/>
              <w:spacing w:before="39"/>
              <w:ind w:left="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/>
              <w:ind w:left="52"/>
              <w:rPr>
                <w:rFonts w:ascii="PMingLiU" w:hAnsi="PMingLiU" w:eastAsia="PMingLiU" w:cs="PMingLiU"/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5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/>
              <w:ind w:left="35"/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</w:pPr>
            <w:r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  <w:t>项目执行期内发表的论文数（论文总数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zh-CN"/>
              </w:rPr>
              <w:t>/SCI</w:t>
            </w:r>
            <w:r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  <w:t>检索数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zh-CN"/>
              </w:rPr>
              <w:t>/EI</w:t>
            </w:r>
            <w:r>
              <w:rPr>
                <w:rFonts w:ascii="PMingLiU" w:hAnsi="PMingLiU" w:eastAsia="PMingLiU" w:cs="PMingLiU"/>
                <w:sz w:val="21"/>
                <w:szCs w:val="21"/>
                <w:lang w:eastAsia="zh-CN"/>
              </w:rPr>
              <w:t>检索数）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"/>
              <w:spacing w:before="39"/>
              <w:ind w:right="79"/>
              <w:jc w:val="righ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1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5"/>
              <w:spacing w:before="39"/>
              <w:ind w:left="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/>
              <w:ind w:left="52"/>
              <w:rPr>
                <w:rFonts w:ascii="PMingLiU" w:hAnsi="PMingLiU" w:eastAsia="PMingLiU" w:cs="PMingLiU"/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9871710</wp:posOffset>
              </wp:positionV>
              <wp:extent cx="135890" cy="177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65" w:lineRule="exact"/>
                            <w:ind w:left="40"/>
                            <w:rPr>
                              <w:rFonts w:ascii="Arial" w:hAnsi="Arial" w:eastAsia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15pt;margin-top:777.3pt;height:14pt;width:10.7pt;mso-position-horizontal-relative:page;mso-position-vertical-relative:page;z-index:-251658240;mso-width-relative:page;mso-height-relative:page;" filled="f" stroked="f" coordsize="21600,21600" o:gfxdata="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kAVE9sAAAANAQAADwAAAAAAAAABACAAAAAiAAAAZHJzL2Rvd25yZXYueG1s&#10;UEsBAhQAFAAAAAgAh07iQMaqQQX1AQAAxAMAAA4AAAAAAAAAAQAgAAAAKgEAAGRycy9lMm9Eb2Mu&#10;eG1sUEsFBgAAAAAGAAYAWQEAAJE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65" w:lineRule="exact"/>
                      <w:ind w:left="40"/>
                      <w:rPr>
                        <w:rFonts w:ascii="Arial" w:hAnsi="Arial" w:eastAsia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75D18"/>
    <w:rsid w:val="6D535020"/>
    <w:rsid w:val="6F4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left="1830"/>
      <w:jc w:val="left"/>
    </w:pPr>
    <w:rPr>
      <w:rFonts w:ascii="PMingLiU" w:hAnsi="PMingLiU" w:eastAsia="PMingLiU"/>
      <w:kern w:val="0"/>
      <w:sz w:val="40"/>
      <w:szCs w:val="40"/>
      <w:lang w:eastAsia="en-US"/>
    </w:r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6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2018-04-12T01:15:00Z</dcterms:created>
  <dc:creator>1387079543</dc:creator>
  <cp:lastModifiedBy>1387079543</cp:lastModifiedBy>
  <dcterms:modified xsi:type="dcterms:W3CDTF">2018-04-12T01:16:15Z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