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b/>
          <w:bCs/>
          <w:sz w:val="44"/>
          <w:szCs w:val="44"/>
        </w:rPr>
      </w:pPr>
      <w:r>
        <w:rPr>
          <w:b/>
          <w:bCs/>
          <w:sz w:val="44"/>
          <w:szCs w:val="44"/>
        </w:rPr>
        <w:t>深圳市居民生活用水定额调整管理办法</w:t>
      </w:r>
    </w:p>
    <w:p>
      <w:pPr>
        <w:spacing w:after="156" w:afterLines="50" w:line="360" w:lineRule="auto"/>
        <w:jc w:val="center"/>
        <w:rPr>
          <w:b/>
          <w:bCs/>
          <w:sz w:val="44"/>
          <w:szCs w:val="44"/>
        </w:rPr>
      </w:pPr>
      <w:r>
        <w:rPr>
          <w:rFonts w:hint="eastAsia"/>
          <w:b/>
          <w:bCs/>
          <w:sz w:val="44"/>
          <w:szCs w:val="44"/>
        </w:rPr>
        <w:t>（征求意见稿）</w:t>
      </w:r>
    </w:p>
    <w:p>
      <w:pPr>
        <w:spacing w:after="156" w:afterLines="50" w:line="360" w:lineRule="auto"/>
        <w:jc w:val="center"/>
        <w:rPr>
          <w:rFonts w:ascii="仿宋_GB2312" w:eastAsia="仿宋_GB2312"/>
          <w:b/>
          <w:bCs/>
          <w:szCs w:val="21"/>
        </w:rPr>
      </w:pP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立法</w:t>
      </w:r>
      <w:r>
        <w:rPr>
          <w:rFonts w:ascii="仿宋_GB2312" w:hAnsi="仿宋_GB2312" w:eastAsia="仿宋_GB2312" w:cs="仿宋_GB2312"/>
          <w:sz w:val="32"/>
          <w:szCs w:val="32"/>
        </w:rPr>
        <w:t>目的】</w:t>
      </w:r>
      <w:r>
        <w:rPr>
          <w:rFonts w:hint="eastAsia" w:ascii="仿宋_GB2312" w:hAnsi="仿宋_GB2312" w:eastAsia="仿宋_GB2312" w:cs="仿宋_GB2312"/>
          <w:sz w:val="32"/>
          <w:szCs w:val="32"/>
        </w:rPr>
        <w:t>为加强我市计划用水管理，指导</w:t>
      </w:r>
      <w:r>
        <w:rPr>
          <w:rFonts w:ascii="仿宋_GB2312" w:hAnsi="仿宋_GB2312" w:eastAsia="仿宋_GB2312" w:cs="仿宋_GB2312"/>
          <w:sz w:val="32"/>
          <w:szCs w:val="32"/>
        </w:rPr>
        <w:t>居民生活用水定额</w:t>
      </w:r>
      <w:r>
        <w:rPr>
          <w:rFonts w:hint="eastAsia" w:ascii="仿宋_GB2312" w:hAnsi="仿宋_GB2312" w:eastAsia="仿宋_GB2312" w:cs="仿宋_GB2312"/>
          <w:sz w:val="32"/>
          <w:szCs w:val="32"/>
        </w:rPr>
        <w:t>调整活动，根据《深圳市计划用水办法》有关规定制定本办法。</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【适用范围】</w:t>
      </w:r>
      <w:r>
        <w:rPr>
          <w:rFonts w:hint="eastAsia" w:ascii="仿宋_GB2312" w:hAnsi="仿宋_GB2312" w:eastAsia="仿宋_GB2312" w:cs="仿宋_GB2312"/>
          <w:sz w:val="32"/>
          <w:szCs w:val="32"/>
        </w:rPr>
        <w:t>本市行政区域内由供水企业直接收取水费，并且实际居住人口超过4人的居民家庭用水户申请调整生活用水定额，适用本办法。</w:t>
      </w:r>
    </w:p>
    <w:p>
      <w:p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合表居民用水户执行合表用户水价，不适用本办法。</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【职责分工】</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水务主管部门负责指导</w:t>
      </w:r>
      <w:r>
        <w:rPr>
          <w:rFonts w:hint="eastAsia" w:ascii="仿宋_GB2312" w:hAnsi="仿宋_GB2312" w:eastAsia="仿宋_GB2312" w:cs="仿宋_GB2312"/>
          <w:sz w:val="32"/>
          <w:szCs w:val="32"/>
        </w:rPr>
        <w:t>全市</w:t>
      </w:r>
      <w:r>
        <w:rPr>
          <w:rFonts w:ascii="仿宋_GB2312" w:hAnsi="仿宋_GB2312" w:eastAsia="仿宋_GB2312" w:cs="仿宋_GB2312"/>
          <w:sz w:val="32"/>
          <w:szCs w:val="32"/>
        </w:rPr>
        <w:t>居民生活用水定额调整工作，区</w:t>
      </w:r>
      <w:r>
        <w:rPr>
          <w:rFonts w:hint="eastAsia" w:ascii="仿宋_GB2312" w:hAnsi="仿宋_GB2312" w:eastAsia="仿宋_GB2312" w:cs="仿宋_GB2312"/>
          <w:sz w:val="32"/>
          <w:szCs w:val="32"/>
        </w:rPr>
        <w:t>水务主管部门负责监督辖区供水企业开展居民生活用水定额调整活动。</w:t>
      </w:r>
      <w:bookmarkStart w:id="1" w:name="_GoBack"/>
      <w:bookmarkEnd w:id="1"/>
    </w:p>
    <w:p>
      <w:pPr>
        <w:numPr>
          <w:ilvl w:val="255"/>
          <w:numId w:val="0"/>
        </w:num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市、区供水企业负责实施各自供水区域居民生活用水定额调整工作。</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【申请</w:t>
      </w:r>
      <w:r>
        <w:rPr>
          <w:rFonts w:hint="eastAsia" w:ascii="仿宋_GB2312" w:hAnsi="仿宋_GB2312" w:eastAsia="仿宋_GB2312" w:cs="仿宋_GB2312"/>
          <w:sz w:val="32"/>
          <w:szCs w:val="32"/>
        </w:rPr>
        <w:t>及受理主体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实际居住人口超过4人的居民家庭用水户，用户可以向供水企业提出用水定额调整申请。</w:t>
      </w:r>
    </w:p>
    <w:p>
      <w:pPr>
        <w:numPr>
          <w:ilvl w:val="255"/>
          <w:numId w:val="0"/>
        </w:num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本办法所称用户，是指在供水企业开户或登记的用水人。</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定额</w:t>
      </w:r>
      <w:r>
        <w:rPr>
          <w:rFonts w:ascii="仿宋_GB2312" w:hAnsi="仿宋_GB2312" w:eastAsia="仿宋_GB2312" w:cs="仿宋_GB2312"/>
          <w:sz w:val="32"/>
          <w:szCs w:val="32"/>
        </w:rPr>
        <w:t>调整</w:t>
      </w:r>
      <w:r>
        <w:rPr>
          <w:rFonts w:hint="eastAsia" w:ascii="仿宋_GB2312" w:hAnsi="仿宋_GB2312" w:eastAsia="仿宋_GB2312" w:cs="仿宋_GB2312"/>
          <w:sz w:val="32"/>
          <w:szCs w:val="32"/>
        </w:rPr>
        <w:t>计算方法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符合申请条件的家庭户，家庭居住人口每增加1人，可在各阶梯水量基数上分别增加5立方米/户·月。</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【抄表周期计算</w:t>
      </w:r>
      <w:r>
        <w:rPr>
          <w:rFonts w:hint="eastAsia" w:ascii="仿宋_GB2312" w:hAnsi="仿宋_GB2312" w:eastAsia="仿宋_GB2312" w:cs="仿宋_GB2312"/>
          <w:sz w:val="32"/>
          <w:szCs w:val="32"/>
        </w:rPr>
        <w:t>方法</w:t>
      </w:r>
      <w:r>
        <w:rPr>
          <w:rFonts w:ascii="仿宋_GB2312" w:hAnsi="仿宋_GB2312" w:eastAsia="仿宋_GB2312" w:cs="仿宋_GB2312"/>
          <w:sz w:val="32"/>
          <w:szCs w:val="32"/>
        </w:rPr>
        <w:t>】供水企业向用户抄表的周期</w:t>
      </w:r>
      <w:r>
        <w:rPr>
          <w:rFonts w:hint="eastAsia" w:ascii="仿宋_GB2312" w:hAnsi="仿宋_GB2312" w:eastAsia="仿宋_GB2312" w:cs="仿宋_GB2312"/>
          <w:sz w:val="32"/>
          <w:szCs w:val="32"/>
        </w:rPr>
        <w:t>不足或</w:t>
      </w:r>
      <w:r>
        <w:rPr>
          <w:rFonts w:ascii="仿宋_GB2312" w:hAnsi="仿宋_GB2312" w:eastAsia="仿宋_GB2312" w:cs="仿宋_GB2312"/>
          <w:sz w:val="32"/>
          <w:szCs w:val="32"/>
        </w:rPr>
        <w:t>超过一个月度的，该周期内的用水定额须根据用</w:t>
      </w:r>
      <w:r>
        <w:rPr>
          <w:rFonts w:hint="eastAsia" w:ascii="仿宋_GB2312" w:hAnsi="仿宋_GB2312" w:eastAsia="仿宋_GB2312" w:cs="仿宋_GB2312"/>
          <w:sz w:val="32"/>
          <w:szCs w:val="32"/>
        </w:rPr>
        <w:t>水</w:t>
      </w:r>
      <w:r>
        <w:rPr>
          <w:rFonts w:ascii="仿宋_GB2312" w:hAnsi="仿宋_GB2312" w:eastAsia="仿宋_GB2312" w:cs="仿宋_GB2312"/>
          <w:sz w:val="32"/>
          <w:szCs w:val="32"/>
        </w:rPr>
        <w:t>户的月度用水定额及抄表周期天数按比例计算。</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【申请材料】</w:t>
      </w:r>
      <w:r>
        <w:rPr>
          <w:rFonts w:hint="eastAsia" w:ascii="仿宋_GB2312" w:hAnsi="仿宋_GB2312" w:eastAsia="仿宋_GB2312" w:cs="仿宋_GB2312"/>
          <w:sz w:val="32"/>
          <w:szCs w:val="32"/>
        </w:rPr>
        <w:t>用户申请调整用水定额，须如实填报《居民生活用水定额调整申请表》（附件1）及《真实性承诺书》（附件2），并提交以下证明材料：</w:t>
      </w:r>
    </w:p>
    <w:p>
      <w:pPr>
        <w:pStyle w:val="7"/>
        <w:numPr>
          <w:ilvl w:val="0"/>
          <w:numId w:val="2"/>
        </w:numPr>
        <w:spacing w:after="156" w:afterLines="50" w:line="360" w:lineRule="auto"/>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用户身份证；</w:t>
      </w:r>
    </w:p>
    <w:p>
      <w:pPr>
        <w:pStyle w:val="7"/>
        <w:numPr>
          <w:ilvl w:val="0"/>
          <w:numId w:val="2"/>
        </w:numPr>
        <w:spacing w:after="156" w:afterLines="50" w:line="360" w:lineRule="auto"/>
        <w:ind w:left="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户内所有居住人身份信息：深圳户籍居民应提供身份证；非深圳户籍居民应提交身份证及深圳经济特区居住登记查询凭证（居住登记查询凭证上的住址须与用水地址一致）。</w:t>
      </w:r>
    </w:p>
    <w:p>
      <w:p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非用户本人办理的，另行提交用户的授权委托书及受委托人身份证件。</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办理</w:t>
      </w:r>
      <w:r>
        <w:rPr>
          <w:rFonts w:ascii="仿宋_GB2312" w:hAnsi="仿宋_GB2312" w:eastAsia="仿宋_GB2312" w:cs="仿宋_GB2312"/>
          <w:sz w:val="32"/>
          <w:szCs w:val="32"/>
        </w:rPr>
        <w:t>方式】</w:t>
      </w:r>
      <w:r>
        <w:rPr>
          <w:rFonts w:hint="eastAsia" w:ascii="仿宋_GB2312" w:hAnsi="仿宋_GB2312" w:eastAsia="仿宋_GB2312" w:cs="仿宋_GB2312"/>
          <w:sz w:val="32"/>
          <w:szCs w:val="32"/>
        </w:rPr>
        <w:t>申请人可持上述申请材料到供水企业营业厅或通过供水企业指定的网上渠道办理手续。</w:t>
      </w:r>
    </w:p>
    <w:p>
      <w:p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供水企业应当提供用水定额调整网上申请渠道，方便用水户办理定额调整手续。</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核定</w:t>
      </w:r>
      <w:r>
        <w:rPr>
          <w:rFonts w:ascii="仿宋_GB2312" w:hAnsi="仿宋_GB2312" w:eastAsia="仿宋_GB2312" w:cs="仿宋_GB2312"/>
          <w:sz w:val="32"/>
          <w:szCs w:val="32"/>
        </w:rPr>
        <w:t>时间】</w:t>
      </w:r>
      <w:r>
        <w:rPr>
          <w:rFonts w:hint="eastAsia" w:ascii="仿宋_GB2312" w:hAnsi="仿宋_GB2312" w:eastAsia="仿宋_GB2312" w:cs="仿宋_GB2312"/>
          <w:sz w:val="32"/>
          <w:szCs w:val="32"/>
        </w:rPr>
        <w:t>供水企业应当在受理后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个工作日内完成用水定额核定工作，</w:t>
      </w:r>
      <w:r>
        <w:rPr>
          <w:rFonts w:ascii="仿宋_GB2312" w:hAnsi="仿宋_GB2312" w:eastAsia="仿宋_GB2312" w:cs="仿宋_GB2312"/>
          <w:sz w:val="32"/>
          <w:szCs w:val="32"/>
        </w:rPr>
        <w:t>并</w:t>
      </w:r>
      <w:r>
        <w:rPr>
          <w:rFonts w:hint="eastAsia" w:ascii="仿宋_GB2312" w:hAnsi="仿宋_GB2312" w:eastAsia="仿宋_GB2312" w:cs="仿宋_GB2312"/>
          <w:color w:val="000000" w:themeColor="text1"/>
          <w:sz w:val="32"/>
          <w:szCs w:val="32"/>
          <w14:textFill>
            <w14:solidFill>
              <w14:schemeClr w14:val="tx1"/>
            </w14:solidFill>
          </w14:textFill>
        </w:rPr>
        <w:t>应当以电话、手机短信、信件、互联网客户服务平台等方式告知</w:t>
      </w:r>
      <w:r>
        <w:rPr>
          <w:rFonts w:hint="eastAsia" w:ascii="仿宋_GB2312" w:hAnsi="仿宋_GB2312" w:eastAsia="仿宋_GB2312" w:cs="仿宋_GB2312"/>
          <w:sz w:val="32"/>
          <w:szCs w:val="32"/>
        </w:rPr>
        <w:t>申请人核定</w:t>
      </w:r>
      <w:r>
        <w:rPr>
          <w:rFonts w:ascii="仿宋_GB2312" w:hAnsi="仿宋_GB2312" w:eastAsia="仿宋_GB2312" w:cs="仿宋_GB2312"/>
          <w:sz w:val="32"/>
          <w:szCs w:val="32"/>
        </w:rPr>
        <w:t>结果。</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【生效</w:t>
      </w:r>
      <w:r>
        <w:rPr>
          <w:rFonts w:hint="eastAsia" w:ascii="仿宋_GB2312" w:hAnsi="仿宋_GB2312" w:eastAsia="仿宋_GB2312" w:cs="仿宋_GB2312"/>
          <w:sz w:val="32"/>
          <w:szCs w:val="32"/>
        </w:rPr>
        <w:t>及有效期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用水户可根据需要申请定额调整有效期限。有效期不超过两年。经核定调整</w:t>
      </w:r>
      <w:r>
        <w:rPr>
          <w:rFonts w:ascii="仿宋_GB2312" w:hAnsi="仿宋_GB2312" w:eastAsia="仿宋_GB2312" w:cs="仿宋_GB2312"/>
          <w:sz w:val="32"/>
          <w:szCs w:val="32"/>
        </w:rPr>
        <w:t>的用水定额</w:t>
      </w:r>
      <w:r>
        <w:rPr>
          <w:rFonts w:hint="eastAsia" w:ascii="仿宋_GB2312" w:hAnsi="仿宋_GB2312" w:eastAsia="仿宋_GB2312" w:cs="仿宋_GB2312"/>
          <w:sz w:val="32"/>
          <w:szCs w:val="32"/>
        </w:rPr>
        <w:t>自核定</w:t>
      </w:r>
      <w:r>
        <w:rPr>
          <w:rFonts w:ascii="仿宋_GB2312" w:hAnsi="仿宋_GB2312" w:eastAsia="仿宋_GB2312" w:cs="仿宋_GB2312"/>
          <w:sz w:val="32"/>
          <w:szCs w:val="32"/>
        </w:rPr>
        <w:t>后的第一个抄表日</w:t>
      </w:r>
      <w:r>
        <w:rPr>
          <w:rFonts w:hint="eastAsia" w:ascii="仿宋_GB2312" w:hAnsi="仿宋_GB2312" w:eastAsia="仿宋_GB2312" w:cs="仿宋_GB2312"/>
          <w:sz w:val="32"/>
          <w:szCs w:val="32"/>
        </w:rPr>
        <w:t>起</w:t>
      </w:r>
      <w:r>
        <w:rPr>
          <w:rFonts w:ascii="仿宋_GB2312" w:hAnsi="仿宋_GB2312" w:eastAsia="仿宋_GB2312" w:cs="仿宋_GB2312"/>
          <w:sz w:val="32"/>
          <w:szCs w:val="32"/>
        </w:rPr>
        <w:t>生效</w:t>
      </w:r>
      <w:r>
        <w:rPr>
          <w:rFonts w:hint="eastAsia" w:ascii="仿宋_GB2312" w:hAnsi="仿宋_GB2312" w:eastAsia="仿宋_GB2312" w:cs="仿宋_GB2312"/>
          <w:sz w:val="32"/>
          <w:szCs w:val="32"/>
        </w:rPr>
        <w:t>。</w:t>
      </w:r>
    </w:p>
    <w:p>
      <w:pPr>
        <w:numPr>
          <w:ilvl w:val="255"/>
          <w:numId w:val="0"/>
        </w:num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有效期届满前60日内，用水户需要延续申请的，应当重新申请；未提出申请的，到期后用水定额自动恢复至标准定额。</w:t>
      </w:r>
    </w:p>
    <w:p>
      <w:pPr>
        <w:numPr>
          <w:ilvl w:val="255"/>
          <w:numId w:val="0"/>
        </w:numPr>
        <w:spacing w:after="156" w:afterLines="5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有效期届满前 60 日，供水企业应当通过电话、手机短信、信件、互联网客户服务平台等方式提醒用户有效期限即将届满。</w:t>
      </w:r>
    </w:p>
    <w:p>
      <w:pPr>
        <w:pStyle w:val="7"/>
        <w:numPr>
          <w:ilvl w:val="0"/>
          <w:numId w:val="1"/>
        </w:numPr>
        <w:spacing w:after="156" w:afterLines="50" w:line="360" w:lineRule="auto"/>
        <w:ind w:firstLine="567"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用水信息调整</w:t>
      </w:r>
      <w:r>
        <w:rPr>
          <w:rFonts w:hint="eastAsia" w:ascii="仿宋_GB2312" w:hAnsi="仿宋_GB2312" w:eastAsia="仿宋_GB2312" w:cs="仿宋_GB2312"/>
          <w:sz w:val="32"/>
          <w:szCs w:val="32"/>
        </w:rPr>
        <w:t>】每个居民仅能在一个用水地址享受用水定额调整政策。</w:t>
      </w:r>
    </w:p>
    <w:p>
      <w:pPr>
        <w:numPr>
          <w:ilvl w:val="255"/>
          <w:numId w:val="0"/>
        </w:num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居民在新地址享受用水定额调整政策的，供水企业应当将该居民的身份信息从旧地址中调整出来，相应变更旧地址用水定额，并通知旧地址用水户用户。</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【自主诚信申报制】</w:t>
      </w:r>
      <w:r>
        <w:rPr>
          <w:rFonts w:hint="eastAsia" w:ascii="仿宋_GB2312" w:hAnsi="仿宋_GB2312" w:eastAsia="仿宋_GB2312" w:cs="仿宋_GB2312"/>
          <w:sz w:val="32"/>
          <w:szCs w:val="32"/>
        </w:rPr>
        <w:t>用户应对其用水定额调整申请的真实性负责。用水定额调整的有效期内，用水户用水人数发生变化的，用户应及时告知供水企业，并办理用水户人员增减和定额调整相关手续。</w:t>
      </w:r>
    </w:p>
    <w:p>
      <w:pPr>
        <w:numPr>
          <w:ilvl w:val="255"/>
          <w:numId w:val="0"/>
        </w:numPr>
        <w:spacing w:after="156" w:afterLines="50"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供水企业有权核查用水户用水人数变化情况，并根据核查后的结果重新核定用水户用水定额。</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【调查义务】供水企业应当定期抽查已核定用水定额的用水户最近三个抄表周期的用水情况，发现用水户用水量异常的，应调查核实用水户用水人数情况。</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用户</w:t>
      </w:r>
      <w:r>
        <w:rPr>
          <w:rFonts w:ascii="仿宋_GB2312" w:hAnsi="仿宋_GB2312" w:eastAsia="仿宋_GB2312" w:cs="仿宋_GB2312"/>
          <w:sz w:val="32"/>
          <w:szCs w:val="32"/>
        </w:rPr>
        <w:t>责任】供水企业发现用户申报信息</w:t>
      </w:r>
      <w:r>
        <w:rPr>
          <w:rFonts w:hint="eastAsia" w:ascii="仿宋_GB2312" w:hAnsi="仿宋_GB2312" w:eastAsia="仿宋_GB2312" w:cs="仿宋_GB2312"/>
          <w:sz w:val="32"/>
          <w:szCs w:val="32"/>
        </w:rPr>
        <w:t>不实，或者按照本办法第十三条规定发现用水户实际用水人数不符合申请条件</w:t>
      </w:r>
      <w:r>
        <w:rPr>
          <w:rFonts w:ascii="仿宋_GB2312" w:hAnsi="仿宋_GB2312" w:eastAsia="仿宋_GB2312" w:cs="仿宋_GB2312"/>
          <w:sz w:val="32"/>
          <w:szCs w:val="32"/>
        </w:rPr>
        <w:t>的，应当撤销</w:t>
      </w:r>
      <w:r>
        <w:rPr>
          <w:rFonts w:hint="eastAsia" w:ascii="仿宋_GB2312" w:hAnsi="仿宋_GB2312" w:eastAsia="仿宋_GB2312" w:cs="仿宋_GB2312"/>
          <w:sz w:val="32"/>
          <w:szCs w:val="32"/>
        </w:rPr>
        <w:t>核定</w:t>
      </w:r>
      <w:r>
        <w:rPr>
          <w:rFonts w:ascii="仿宋_GB2312" w:hAnsi="仿宋_GB2312" w:eastAsia="仿宋_GB2312" w:cs="仿宋_GB2312"/>
          <w:sz w:val="32"/>
          <w:szCs w:val="32"/>
        </w:rPr>
        <w:t>的用水定额，有权根据实际情况追溯计算水费，对于水费差额按欠缴水费情况处理</w:t>
      </w:r>
      <w:r>
        <w:rPr>
          <w:rFonts w:hint="eastAsia" w:ascii="仿宋_GB2312" w:hAnsi="仿宋_GB2312" w:eastAsia="仿宋_GB2312" w:cs="仿宋_GB2312"/>
          <w:sz w:val="32"/>
          <w:szCs w:val="32"/>
        </w:rPr>
        <w:t>，并可以在两年内不予受理该用户的用水定额调整申请。</w:t>
      </w:r>
    </w:p>
    <w:p>
      <w:pPr>
        <w:numPr>
          <w:ilvl w:val="0"/>
          <w:numId w:val="1"/>
        </w:numPr>
        <w:spacing w:after="156" w:afterLines="5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【救济机制】</w:t>
      </w:r>
      <w:r>
        <w:rPr>
          <w:rFonts w:hint="eastAsia" w:ascii="仿宋_GB2312" w:hAnsi="仿宋_GB2312" w:eastAsia="仿宋_GB2312" w:cs="仿宋_GB2312"/>
          <w:sz w:val="32"/>
          <w:szCs w:val="32"/>
        </w:rPr>
        <w:t>用户对供水企业核定的用水定额</w:t>
      </w:r>
      <w:r>
        <w:rPr>
          <w:rFonts w:ascii="仿宋_GB2312" w:hAnsi="仿宋_GB2312" w:eastAsia="仿宋_GB2312" w:cs="仿宋_GB2312"/>
          <w:sz w:val="32"/>
          <w:szCs w:val="32"/>
        </w:rPr>
        <w:t>或者撤销</w:t>
      </w:r>
      <w:r>
        <w:rPr>
          <w:rFonts w:hint="eastAsia" w:ascii="仿宋_GB2312" w:hAnsi="仿宋_GB2312" w:eastAsia="仿宋_GB2312" w:cs="仿宋_GB2312"/>
          <w:sz w:val="32"/>
          <w:szCs w:val="32"/>
        </w:rPr>
        <w:t>核定的</w:t>
      </w:r>
      <w:r>
        <w:rPr>
          <w:rFonts w:ascii="仿宋_GB2312" w:hAnsi="仿宋_GB2312" w:eastAsia="仿宋_GB2312" w:cs="仿宋_GB2312"/>
          <w:sz w:val="32"/>
          <w:szCs w:val="32"/>
        </w:rPr>
        <w:t>用水定额的处理决定</w:t>
      </w:r>
      <w:r>
        <w:rPr>
          <w:rFonts w:hint="eastAsia" w:ascii="仿宋_GB2312" w:hAnsi="仿宋_GB2312" w:eastAsia="仿宋_GB2312" w:cs="仿宋_GB2312"/>
          <w:sz w:val="32"/>
          <w:szCs w:val="32"/>
        </w:rPr>
        <w:t>不服的，可向</w:t>
      </w:r>
      <w:r>
        <w:rPr>
          <w:rFonts w:ascii="仿宋_GB2312" w:hAnsi="仿宋_GB2312" w:eastAsia="仿宋_GB2312" w:cs="仿宋_GB2312"/>
          <w:sz w:val="32"/>
          <w:szCs w:val="32"/>
        </w:rPr>
        <w:t>供水企业所在的区水</w:t>
      </w:r>
      <w:r>
        <w:rPr>
          <w:rFonts w:hint="eastAsia" w:ascii="仿宋_GB2312" w:hAnsi="仿宋_GB2312" w:eastAsia="仿宋_GB2312" w:cs="仿宋_GB2312"/>
          <w:sz w:val="32"/>
          <w:szCs w:val="32"/>
        </w:rPr>
        <w:t>务主管部门投诉</w:t>
      </w:r>
      <w:r>
        <w:rPr>
          <w:rFonts w:ascii="仿宋_GB2312" w:hAnsi="仿宋_GB2312" w:eastAsia="仿宋_GB2312" w:cs="仿宋_GB2312"/>
          <w:sz w:val="32"/>
          <w:szCs w:val="32"/>
        </w:rPr>
        <w:t>，也可直接向人民法院</w:t>
      </w:r>
      <w:r>
        <w:rPr>
          <w:rFonts w:hint="eastAsia" w:ascii="仿宋_GB2312" w:hAnsi="仿宋_GB2312" w:eastAsia="仿宋_GB2312" w:cs="仿宋_GB2312"/>
          <w:sz w:val="32"/>
          <w:szCs w:val="32"/>
        </w:rPr>
        <w:t>提起民事诉讼</w:t>
      </w:r>
      <w:r>
        <w:rPr>
          <w:rFonts w:ascii="仿宋_GB2312" w:hAnsi="仿宋_GB2312" w:eastAsia="仿宋_GB2312" w:cs="仿宋_GB2312"/>
          <w:sz w:val="32"/>
          <w:szCs w:val="32"/>
        </w:rPr>
        <w:t>。</w:t>
      </w:r>
    </w:p>
    <w:p>
      <w:pPr>
        <w:numPr>
          <w:ilvl w:val="255"/>
          <w:numId w:val="0"/>
        </w:numPr>
        <w:spacing w:after="156" w:afterLines="50"/>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区</w:t>
      </w:r>
      <w:r>
        <w:rPr>
          <w:rFonts w:hint="eastAsia" w:ascii="仿宋_GB2312" w:hAnsi="仿宋_GB2312" w:eastAsia="仿宋_GB2312" w:cs="仿宋_GB2312"/>
          <w:sz w:val="32"/>
          <w:szCs w:val="32"/>
        </w:rPr>
        <w:t>主管部门应在20个工作日内调查核实，并将处理结果书面告知用户和供水企业。供水企业应当执行区主管部门的处理决定，未按照处理决定执行的，区主管部门应当责令其改正。</w:t>
      </w:r>
    </w:p>
    <w:p>
      <w:pPr>
        <w:numPr>
          <w:ilvl w:val="0"/>
          <w:numId w:val="1"/>
        </w:numPr>
        <w:spacing w:after="156" w:after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【集体户定额调整】集体户居民申请生活用水定额调整的，可参照本办法执行。</w:t>
      </w:r>
    </w:p>
    <w:p>
      <w:pPr>
        <w:numPr>
          <w:ilvl w:val="0"/>
          <w:numId w:val="1"/>
        </w:numPr>
        <w:spacing w:after="156" w:afterLines="5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深汕特别合作区范围内的</w:t>
      </w:r>
      <w:r>
        <w:rPr>
          <w:rFonts w:ascii="仿宋_GB2312" w:hAnsi="仿宋_GB2312" w:eastAsia="仿宋_GB2312" w:cs="仿宋_GB2312"/>
          <w:sz w:val="32"/>
          <w:szCs w:val="32"/>
        </w:rPr>
        <w:t>居民生活用水定额</w:t>
      </w:r>
      <w:r>
        <w:rPr>
          <w:rFonts w:hint="eastAsia" w:ascii="仿宋_GB2312" w:hAnsi="仿宋_GB2312" w:eastAsia="仿宋_GB2312" w:cs="仿宋_GB2312"/>
          <w:sz w:val="32"/>
          <w:szCs w:val="32"/>
        </w:rPr>
        <w:t>调整活动参照本办法执行。</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【解释权限】</w:t>
      </w:r>
      <w:r>
        <w:rPr>
          <w:rFonts w:hint="eastAsia" w:ascii="仿宋_GB2312" w:hAnsi="仿宋_GB2312" w:eastAsia="仿宋_GB2312" w:cs="仿宋_GB2312"/>
          <w:sz w:val="32"/>
          <w:szCs w:val="32"/>
        </w:rPr>
        <w:t>本办法由深圳市水务局负责解释。</w:t>
      </w:r>
    </w:p>
    <w:p>
      <w:pPr>
        <w:numPr>
          <w:ilvl w:val="0"/>
          <w:numId w:val="1"/>
        </w:numPr>
        <w:spacing w:after="156" w:afterLines="50" w:line="360" w:lineRule="auto"/>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【生效时间】</w:t>
      </w:r>
      <w:r>
        <w:rPr>
          <w:rFonts w:hint="eastAsia" w:ascii="仿宋_GB2312" w:hAnsi="仿宋_GB2312" w:eastAsia="仿宋_GB2312" w:cs="仿宋_GB2312"/>
          <w:sz w:val="32"/>
          <w:szCs w:val="32"/>
        </w:rPr>
        <w:t>本办法自 XX 年 XX月 XX 日起实施，有效期 5年。</w:t>
      </w:r>
    </w:p>
    <w:p>
      <w:pPr>
        <w:spacing w:after="156" w:afterLines="50" w:line="360" w:lineRule="auto"/>
        <w:ind w:left="640"/>
        <w:rPr>
          <w:rFonts w:ascii="仿宋_GB2312" w:hAnsi="仿宋_GB2312" w:eastAsia="仿宋_GB2312" w:cs="仿宋_GB2312"/>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after="156" w:afterLines="50" w:line="360" w:lineRule="auto"/>
        <w:ind w:left="420" w:leftChars="200"/>
        <w:jc w:val="center"/>
        <w:rPr>
          <w:rFonts w:ascii="仿宋_GB2312" w:hAnsi="仿宋_GB2312" w:eastAsia="仿宋_GB2312" w:cs="仿宋_GB2312"/>
          <w:b/>
          <w:bCs/>
          <w:sz w:val="32"/>
          <w:szCs w:val="32"/>
        </w:rPr>
        <w:sectPr>
          <w:pgSz w:w="11906" w:h="16838"/>
          <w:pgMar w:top="1440" w:right="1474" w:bottom="1440" w:left="1588" w:header="851" w:footer="992" w:gutter="0"/>
          <w:pgNumType w:fmt="numberInDash"/>
          <w:cols w:space="720" w:num="1"/>
          <w:docGrid w:type="lines" w:linePitch="312" w:charSpace="0"/>
        </w:sectPr>
      </w:pPr>
    </w:p>
    <w:p>
      <w:pPr>
        <w:spacing w:after="156" w:afterLines="50" w:line="360" w:lineRule="auto"/>
        <w:ind w:left="420" w:leftChars="200"/>
        <w:jc w:val="center"/>
        <w:rPr>
          <w:rFonts w:ascii="仿宋_GB2312" w:hAnsi="仿宋_GB2312" w:eastAsia="仿宋_GB2312" w:cs="仿宋_GB2312"/>
          <w:b/>
          <w:bCs/>
          <w:sz w:val="32"/>
          <w:szCs w:val="32"/>
        </w:rPr>
      </w:pPr>
      <w:r>
        <w:rPr>
          <w:rFonts w:ascii="仿宋_GB2312" w:hAnsi="仿宋_GB2312" w:eastAsia="仿宋_GB2312" w:cs="仿宋_GB2312"/>
          <w:b/>
          <w:bCs/>
          <w:sz w:val="32"/>
          <w:szCs w:val="32"/>
        </w:rPr>
        <w:t>附件1：</w:t>
      </w:r>
      <w:r>
        <w:rPr>
          <w:rFonts w:hint="eastAsia" w:ascii="仿宋_GB2312" w:hAnsi="仿宋_GB2312" w:eastAsia="仿宋_GB2312" w:cs="仿宋_GB2312"/>
          <w:b/>
          <w:bCs/>
          <w:sz w:val="32"/>
          <w:szCs w:val="32"/>
        </w:rPr>
        <w:t>居民生活用水定额调整申请表（正面）</w:t>
      </w:r>
    </w:p>
    <w:p>
      <w:pPr>
        <w:spacing w:line="360" w:lineRule="auto"/>
      </w:pPr>
      <w:r>
        <w:rPr>
          <w:rFonts w:hint="eastAsia"/>
        </w:rPr>
        <w:t>编号：                                           申请日期：      年    月    日</w:t>
      </w:r>
    </w:p>
    <w:tbl>
      <w:tblPr>
        <w:tblStyle w:val="5"/>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89"/>
        <w:gridCol w:w="2741"/>
        <w:gridCol w:w="1602"/>
        <w:gridCol w:w="2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8" w:type="dxa"/>
            <w:vAlign w:val="center"/>
          </w:tcPr>
          <w:p>
            <w:pPr>
              <w:spacing w:line="360" w:lineRule="auto"/>
              <w:jc w:val="center"/>
              <w:rPr>
                <w:szCs w:val="21"/>
              </w:rPr>
            </w:pPr>
            <w:bookmarkStart w:id="0" w:name="_Hlk90479401"/>
            <w:r>
              <w:rPr>
                <w:rFonts w:hint="eastAsia"/>
                <w:szCs w:val="21"/>
              </w:rPr>
              <w:t>用户名称</w:t>
            </w:r>
          </w:p>
        </w:tc>
        <w:tc>
          <w:tcPr>
            <w:tcW w:w="3330" w:type="dxa"/>
            <w:gridSpan w:val="2"/>
            <w:vAlign w:val="center"/>
          </w:tcPr>
          <w:p>
            <w:pPr>
              <w:spacing w:line="360" w:lineRule="auto"/>
              <w:rPr>
                <w:szCs w:val="21"/>
              </w:rPr>
            </w:pPr>
          </w:p>
        </w:tc>
        <w:tc>
          <w:tcPr>
            <w:tcW w:w="1602" w:type="dxa"/>
            <w:vAlign w:val="center"/>
          </w:tcPr>
          <w:p>
            <w:pPr>
              <w:spacing w:line="360" w:lineRule="auto"/>
              <w:jc w:val="center"/>
              <w:rPr>
                <w:szCs w:val="21"/>
              </w:rPr>
            </w:pPr>
            <w:r>
              <w:rPr>
                <w:rFonts w:hint="eastAsia"/>
                <w:szCs w:val="21"/>
              </w:rPr>
              <w:t>用户</w:t>
            </w:r>
            <w:r>
              <w:rPr>
                <w:szCs w:val="21"/>
              </w:rPr>
              <w:t>编号</w:t>
            </w:r>
          </w:p>
        </w:tc>
        <w:tc>
          <w:tcPr>
            <w:tcW w:w="284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8" w:type="dxa"/>
            <w:vAlign w:val="center"/>
          </w:tcPr>
          <w:p>
            <w:pPr>
              <w:spacing w:line="360" w:lineRule="auto"/>
              <w:jc w:val="center"/>
              <w:rPr>
                <w:szCs w:val="21"/>
              </w:rPr>
            </w:pPr>
            <w:r>
              <w:rPr>
                <w:rFonts w:hint="eastAsia"/>
                <w:szCs w:val="21"/>
              </w:rPr>
              <w:t>联系人</w:t>
            </w:r>
          </w:p>
        </w:tc>
        <w:tc>
          <w:tcPr>
            <w:tcW w:w="3330" w:type="dxa"/>
            <w:gridSpan w:val="2"/>
            <w:vAlign w:val="center"/>
          </w:tcPr>
          <w:p>
            <w:pPr>
              <w:spacing w:line="360" w:lineRule="auto"/>
              <w:rPr>
                <w:szCs w:val="21"/>
              </w:rPr>
            </w:pPr>
          </w:p>
        </w:tc>
        <w:tc>
          <w:tcPr>
            <w:tcW w:w="1602" w:type="dxa"/>
            <w:vAlign w:val="center"/>
          </w:tcPr>
          <w:p>
            <w:pPr>
              <w:spacing w:line="360" w:lineRule="auto"/>
              <w:jc w:val="center"/>
              <w:rPr>
                <w:szCs w:val="21"/>
              </w:rPr>
            </w:pPr>
            <w:r>
              <w:rPr>
                <w:rFonts w:hint="eastAsia"/>
                <w:szCs w:val="21"/>
              </w:rPr>
              <w:t>联系电话</w:t>
            </w:r>
          </w:p>
        </w:tc>
        <w:tc>
          <w:tcPr>
            <w:tcW w:w="284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exact"/>
          <w:jc w:val="center"/>
        </w:trPr>
        <w:tc>
          <w:tcPr>
            <w:tcW w:w="1728" w:type="dxa"/>
            <w:vAlign w:val="center"/>
          </w:tcPr>
          <w:p>
            <w:pPr>
              <w:spacing w:line="360" w:lineRule="auto"/>
              <w:jc w:val="center"/>
              <w:rPr>
                <w:szCs w:val="21"/>
              </w:rPr>
            </w:pPr>
            <w:r>
              <w:rPr>
                <w:szCs w:val="21"/>
              </w:rPr>
              <w:t>用水</w:t>
            </w:r>
            <w:r>
              <w:rPr>
                <w:rFonts w:hint="eastAsia"/>
                <w:szCs w:val="21"/>
              </w:rPr>
              <w:t>地址</w:t>
            </w:r>
          </w:p>
        </w:tc>
        <w:tc>
          <w:tcPr>
            <w:tcW w:w="7780" w:type="dxa"/>
            <w:gridSpan w:val="4"/>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728" w:type="dxa"/>
            <w:vAlign w:val="center"/>
          </w:tcPr>
          <w:p>
            <w:pPr>
              <w:spacing w:line="360" w:lineRule="auto"/>
              <w:jc w:val="center"/>
              <w:rPr>
                <w:szCs w:val="21"/>
              </w:rPr>
            </w:pPr>
            <w:r>
              <w:rPr>
                <w:rFonts w:hint="eastAsia"/>
                <w:szCs w:val="21"/>
              </w:rPr>
              <w:t>目标水量（</w:t>
            </w:r>
            <w:r>
              <w:rPr>
                <w:szCs w:val="21"/>
              </w:rPr>
              <w:t>m³</w:t>
            </w:r>
            <w:r>
              <w:rPr>
                <w:rFonts w:hint="eastAsia"/>
                <w:szCs w:val="21"/>
              </w:rPr>
              <w:t>）</w:t>
            </w:r>
          </w:p>
        </w:tc>
        <w:tc>
          <w:tcPr>
            <w:tcW w:w="3330" w:type="dxa"/>
            <w:gridSpan w:val="2"/>
            <w:vAlign w:val="center"/>
          </w:tcPr>
          <w:p>
            <w:pPr>
              <w:spacing w:line="360" w:lineRule="auto"/>
              <w:rPr>
                <w:szCs w:val="21"/>
              </w:rPr>
            </w:pPr>
          </w:p>
        </w:tc>
        <w:tc>
          <w:tcPr>
            <w:tcW w:w="1602" w:type="dxa"/>
            <w:vAlign w:val="center"/>
          </w:tcPr>
          <w:p>
            <w:pPr>
              <w:spacing w:line="360" w:lineRule="auto"/>
              <w:jc w:val="center"/>
              <w:rPr>
                <w:szCs w:val="21"/>
              </w:rPr>
            </w:pPr>
            <w:r>
              <w:rPr>
                <w:rFonts w:hint="eastAsia"/>
                <w:szCs w:val="21"/>
              </w:rPr>
              <w:t>供水单位</w:t>
            </w:r>
          </w:p>
        </w:tc>
        <w:tc>
          <w:tcPr>
            <w:tcW w:w="284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jc w:val="center"/>
        </w:trPr>
        <w:tc>
          <w:tcPr>
            <w:tcW w:w="1728" w:type="dxa"/>
            <w:vAlign w:val="center"/>
          </w:tcPr>
          <w:p>
            <w:pPr>
              <w:spacing w:line="360" w:lineRule="auto"/>
              <w:jc w:val="center"/>
              <w:rPr>
                <w:szCs w:val="21"/>
              </w:rPr>
            </w:pPr>
            <w:r>
              <w:rPr>
                <w:rFonts w:hint="eastAsia"/>
                <w:szCs w:val="21"/>
              </w:rPr>
              <w:t>用水人数</w:t>
            </w:r>
          </w:p>
        </w:tc>
        <w:tc>
          <w:tcPr>
            <w:tcW w:w="7780" w:type="dxa"/>
            <w:gridSpan w:val="4"/>
            <w:vAlign w:val="center"/>
          </w:tcPr>
          <w:p>
            <w:pPr>
              <w:spacing w:line="360" w:lineRule="auto"/>
              <w:rPr>
                <w:szCs w:val="21"/>
              </w:rPr>
            </w:pPr>
            <w:r>
              <w:rPr>
                <w:rFonts w:hint="eastAsia"/>
                <w:szCs w:val="21"/>
              </w:rPr>
              <w:t>用水人数：</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1728" w:type="dxa"/>
            <w:vAlign w:val="center"/>
          </w:tcPr>
          <w:p>
            <w:pPr>
              <w:spacing w:line="360" w:lineRule="auto"/>
              <w:jc w:val="center"/>
              <w:rPr>
                <w:szCs w:val="21"/>
              </w:rPr>
            </w:pPr>
            <w:r>
              <w:rPr>
                <w:rFonts w:hint="eastAsia"/>
                <w:szCs w:val="21"/>
              </w:rPr>
              <w:t>申请有效期</w:t>
            </w:r>
          </w:p>
        </w:tc>
        <w:tc>
          <w:tcPr>
            <w:tcW w:w="7780" w:type="dxa"/>
            <w:gridSpan w:val="4"/>
            <w:vAlign w:val="center"/>
          </w:tcPr>
          <w:p>
            <w:pPr>
              <w:spacing w:line="360" w:lineRule="auto"/>
              <w:rPr>
                <w:szCs w:val="21"/>
              </w:rPr>
            </w:pPr>
            <w:r>
              <w:rPr>
                <w:rFonts w:hint="eastAsia"/>
                <w:szCs w:val="21"/>
              </w:rPr>
              <w:t>申请有效期时长：</w:t>
            </w:r>
            <w:r>
              <w:rPr>
                <w:szCs w:val="21"/>
                <w:u w:val="single"/>
              </w:rPr>
              <w:t xml:space="preserve">            </w:t>
            </w:r>
            <w:r>
              <w:rPr>
                <w:szCs w:val="21"/>
              </w:rPr>
              <w:t xml:space="preserve">     </w:t>
            </w:r>
            <w:r>
              <w:rPr>
                <w:rFonts w:hint="eastAsia"/>
                <w:szCs w:val="21"/>
              </w:rPr>
              <w:t xml:space="preserve">申请理由： </w:t>
            </w:r>
            <w:r>
              <w:rPr>
                <w:szCs w:val="21"/>
                <w:u w:val="single"/>
              </w:rPr>
              <w:t xml:space="preserve">             </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7" w:hRule="atLeast"/>
          <w:jc w:val="center"/>
        </w:trPr>
        <w:tc>
          <w:tcPr>
            <w:tcW w:w="1728" w:type="dxa"/>
            <w:vAlign w:val="center"/>
          </w:tcPr>
          <w:p>
            <w:pPr>
              <w:spacing w:line="360" w:lineRule="auto"/>
              <w:jc w:val="center"/>
              <w:rPr>
                <w:szCs w:val="21"/>
              </w:rPr>
            </w:pPr>
            <w:r>
              <w:rPr>
                <w:rFonts w:hint="eastAsia"/>
                <w:szCs w:val="21"/>
              </w:rPr>
              <w:t>提交</w:t>
            </w:r>
          </w:p>
          <w:p>
            <w:pPr>
              <w:spacing w:line="360" w:lineRule="auto"/>
              <w:jc w:val="center"/>
              <w:rPr>
                <w:szCs w:val="21"/>
              </w:rPr>
            </w:pPr>
            <w:r>
              <w:rPr>
                <w:rFonts w:hint="eastAsia"/>
                <w:szCs w:val="21"/>
              </w:rPr>
              <w:t>证明</w:t>
            </w:r>
          </w:p>
          <w:p>
            <w:pPr>
              <w:spacing w:line="360" w:lineRule="auto"/>
              <w:jc w:val="center"/>
              <w:rPr>
                <w:szCs w:val="21"/>
              </w:rPr>
            </w:pPr>
            <w:r>
              <w:rPr>
                <w:rFonts w:hint="eastAsia"/>
                <w:szCs w:val="21"/>
              </w:rPr>
              <w:t>材料</w:t>
            </w:r>
          </w:p>
          <w:p>
            <w:pPr>
              <w:spacing w:line="360" w:lineRule="auto"/>
              <w:jc w:val="center"/>
              <w:rPr>
                <w:szCs w:val="21"/>
              </w:rPr>
            </w:pPr>
            <w:r>
              <w:rPr>
                <w:rFonts w:hint="eastAsia"/>
                <w:szCs w:val="21"/>
              </w:rPr>
              <w:t>清单</w:t>
            </w:r>
          </w:p>
        </w:tc>
        <w:tc>
          <w:tcPr>
            <w:tcW w:w="589" w:type="dxa"/>
            <w:vAlign w:val="center"/>
          </w:tcPr>
          <w:p>
            <w:pPr>
              <w:spacing w:line="360" w:lineRule="auto"/>
              <w:rPr>
                <w:szCs w:val="21"/>
              </w:rPr>
            </w:pPr>
            <w:r>
              <w:rPr>
                <w:rFonts w:hint="eastAsia"/>
                <w:szCs w:val="21"/>
              </w:rPr>
              <w:t>家庭户证明材料</w:t>
            </w:r>
          </w:p>
        </w:tc>
        <w:tc>
          <w:tcPr>
            <w:tcW w:w="7191" w:type="dxa"/>
            <w:gridSpan w:val="3"/>
            <w:vAlign w:val="center"/>
          </w:tcPr>
          <w:p>
            <w:pPr>
              <w:spacing w:line="360" w:lineRule="auto"/>
              <w:rPr>
                <w:szCs w:val="21"/>
              </w:rPr>
            </w:pPr>
            <w:r>
              <w:rPr>
                <w:rFonts w:hint="eastAsia"/>
                <w:szCs w:val="21"/>
              </w:rPr>
              <w:t>□</w:t>
            </w:r>
            <w:r>
              <w:rPr>
                <w:szCs w:val="21"/>
              </w:rPr>
              <w:t>1</w:t>
            </w:r>
            <w:r>
              <w:rPr>
                <w:rFonts w:hint="eastAsia"/>
                <w:szCs w:val="21"/>
              </w:rPr>
              <w:t>.用户身份证</w:t>
            </w:r>
          </w:p>
          <w:p>
            <w:pPr>
              <w:spacing w:line="360" w:lineRule="auto"/>
              <w:rPr>
                <w:szCs w:val="21"/>
              </w:rPr>
            </w:pPr>
            <w:r>
              <w:rPr>
                <w:rFonts w:hint="eastAsia"/>
                <w:szCs w:val="21"/>
              </w:rPr>
              <w:t>□</w:t>
            </w:r>
            <w:r>
              <w:rPr>
                <w:szCs w:val="21"/>
              </w:rPr>
              <w:t>2</w:t>
            </w:r>
            <w:r>
              <w:rPr>
                <w:rFonts w:hint="eastAsia"/>
                <w:szCs w:val="21"/>
              </w:rPr>
              <w:t>.户内居住人口居民</w:t>
            </w:r>
            <w:r>
              <w:rPr>
                <w:szCs w:val="21"/>
              </w:rPr>
              <w:t>身份证</w:t>
            </w:r>
          </w:p>
          <w:p>
            <w:pPr>
              <w:spacing w:line="360" w:lineRule="auto"/>
              <w:rPr>
                <w:szCs w:val="21"/>
              </w:rPr>
            </w:pPr>
            <w:r>
              <w:rPr>
                <w:rFonts w:hint="eastAsia"/>
                <w:szCs w:val="21"/>
              </w:rPr>
              <w:t>□</w:t>
            </w:r>
            <w:r>
              <w:rPr>
                <w:szCs w:val="21"/>
              </w:rPr>
              <w:t>3</w:t>
            </w:r>
            <w:r>
              <w:rPr>
                <w:rFonts w:hint="eastAsia"/>
                <w:szCs w:val="21"/>
              </w:rPr>
              <w:t>.居住登记查询单（非深圳户籍居民提供）</w:t>
            </w:r>
          </w:p>
          <w:p>
            <w:pPr>
              <w:spacing w:line="360" w:lineRule="auto"/>
              <w:rPr>
                <w:szCs w:val="21"/>
              </w:rPr>
            </w:pPr>
            <w:r>
              <w:rPr>
                <w:rFonts w:hint="eastAsia"/>
                <w:szCs w:val="21"/>
              </w:rPr>
              <w:t>□</w:t>
            </w:r>
            <w:r>
              <w:rPr>
                <w:szCs w:val="21"/>
              </w:rPr>
              <w:t>4.</w:t>
            </w:r>
            <w:r>
              <w:rPr>
                <w:rFonts w:hint="eastAsia"/>
                <w:szCs w:val="21"/>
              </w:rPr>
              <w:t>授权委托书</w:t>
            </w:r>
          </w:p>
          <w:p>
            <w:pPr>
              <w:spacing w:line="360" w:lineRule="auto"/>
              <w:rPr>
                <w:szCs w:val="21"/>
              </w:rPr>
            </w:pPr>
            <w:r>
              <w:rPr>
                <w:rFonts w:hint="eastAsia"/>
                <w:szCs w:val="21"/>
              </w:rPr>
              <w:t>□</w:t>
            </w:r>
            <w:r>
              <w:rPr>
                <w:szCs w:val="21"/>
              </w:rPr>
              <w:t>5.</w:t>
            </w:r>
            <w:r>
              <w:rPr>
                <w:rFonts w:hint="eastAsia"/>
                <w:szCs w:val="21"/>
              </w:rPr>
              <w:t>受委托人身份证</w:t>
            </w:r>
          </w:p>
          <w:p>
            <w:pPr>
              <w:spacing w:line="360" w:lineRule="auto"/>
              <w:rPr>
                <w:szCs w:val="21"/>
              </w:rPr>
            </w:pPr>
            <w:r>
              <w:rPr>
                <w:rFonts w:hint="eastAsia"/>
                <w:szCs w:val="21"/>
              </w:rPr>
              <w:t>□</w:t>
            </w:r>
            <w:r>
              <w:rPr>
                <w:szCs w:val="21"/>
              </w:rPr>
              <w:t>6</w:t>
            </w:r>
            <w:r>
              <w:rPr>
                <w:rFonts w:hint="eastAsia"/>
                <w:szCs w:val="21"/>
              </w:rPr>
              <w:t>.其它证明材料：</w:t>
            </w:r>
            <w:r>
              <w:rPr>
                <w:szCs w:val="21"/>
                <w:u w:val="single"/>
                <w:bdr w:val="single" w:color="auto" w:sz="4" w:space="0"/>
              </w:rPr>
              <w:t xml:space="preserve">           </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9508" w:type="dxa"/>
            <w:gridSpan w:val="5"/>
            <w:tcBorders>
              <w:bottom w:val="single" w:color="auto" w:sz="4" w:space="0"/>
            </w:tcBorders>
            <w:vAlign w:val="center"/>
          </w:tcPr>
          <w:p>
            <w:pPr>
              <w:spacing w:line="360" w:lineRule="auto"/>
              <w:rPr>
                <w:szCs w:val="21"/>
              </w:rPr>
            </w:pPr>
            <w:r>
              <w:rPr>
                <w:rFonts w:hint="eastAsia"/>
                <w:szCs w:val="21"/>
              </w:rPr>
              <w:t>申请人确认：所提供资料属实，所填内容真实，同意本次调整申请。</w:t>
            </w:r>
          </w:p>
          <w:p>
            <w:pPr>
              <w:spacing w:line="360" w:lineRule="auto"/>
              <w:rPr>
                <w:szCs w:val="21"/>
              </w:rPr>
            </w:pPr>
          </w:p>
          <w:p>
            <w:pPr>
              <w:spacing w:line="360" w:lineRule="auto"/>
              <w:rPr>
                <w:szCs w:val="21"/>
              </w:rPr>
            </w:pPr>
            <w:r>
              <w:rPr>
                <w:rFonts w:hint="eastAsia"/>
                <w:szCs w:val="21"/>
              </w:rPr>
              <w:t xml:space="preserve">申请人（受托人）签字：               </w:t>
            </w:r>
            <w:r>
              <w:rPr>
                <w:szCs w:val="21"/>
              </w:rPr>
              <w:t xml:space="preserve">  </w:t>
            </w:r>
            <w:r>
              <w:rPr>
                <w:rFonts w:hint="eastAsia"/>
                <w:szCs w:val="21"/>
              </w:rPr>
              <w:t xml:space="preserve">  年    </w:t>
            </w:r>
            <w:r>
              <w:rPr>
                <w:szCs w:val="21"/>
              </w:rPr>
              <w:t xml:space="preserve">   </w:t>
            </w:r>
            <w:r>
              <w:rPr>
                <w:rFonts w:hint="eastAsia"/>
                <w:szCs w:val="21"/>
              </w:rPr>
              <w:t xml:space="preserve">月  </w:t>
            </w:r>
            <w:r>
              <w:rPr>
                <w:szCs w:val="21"/>
              </w:rPr>
              <w:t xml:space="preserve">  </w:t>
            </w:r>
            <w:r>
              <w:rPr>
                <w:rFonts w:hint="eastAsia"/>
                <w:szCs w:val="21"/>
              </w:rPr>
              <w:t xml:space="preserve">  日</w:t>
            </w:r>
          </w:p>
        </w:tc>
      </w:tr>
      <w:bookmarkEnd w:id="0"/>
    </w:tbl>
    <w:p>
      <w:pPr>
        <w:spacing w:after="156" w:afterLines="50" w:line="360" w:lineRule="auto"/>
        <w:ind w:left="420" w:leftChars="200"/>
        <w:sectPr>
          <w:type w:val="continuous"/>
          <w:pgSz w:w="11906" w:h="16838"/>
          <w:pgMar w:top="1440" w:right="1474" w:bottom="1440" w:left="1588" w:header="851" w:footer="992" w:gutter="0"/>
          <w:pgNumType w:fmt="numberInDash"/>
          <w:cols w:space="720" w:num="1"/>
          <w:docGrid w:type="lines" w:linePitch="312" w:charSpace="0"/>
        </w:sectPr>
      </w:pPr>
    </w:p>
    <w:tbl>
      <w:tblPr>
        <w:tblStyle w:val="5"/>
        <w:tblpPr w:leftFromText="180" w:rightFromText="180" w:vertAnchor="text" w:horzAnchor="margin" w:tblpXSpec="center" w:tblpY="941"/>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819"/>
        <w:gridCol w:w="1134"/>
        <w:gridCol w:w="1559"/>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728" w:type="dxa"/>
            <w:vMerge w:val="restart"/>
            <w:vAlign w:val="center"/>
          </w:tcPr>
          <w:p>
            <w:pPr>
              <w:spacing w:line="360" w:lineRule="auto"/>
              <w:jc w:val="center"/>
              <w:rPr>
                <w:szCs w:val="21"/>
              </w:rPr>
            </w:pPr>
            <w:r>
              <w:rPr>
                <w:rFonts w:hint="eastAsia"/>
                <w:szCs w:val="21"/>
              </w:rPr>
              <w:t>用水居民清单</w:t>
            </w:r>
          </w:p>
        </w:tc>
        <w:tc>
          <w:tcPr>
            <w:tcW w:w="819" w:type="dxa"/>
            <w:vAlign w:val="center"/>
          </w:tcPr>
          <w:p>
            <w:pPr>
              <w:spacing w:line="360" w:lineRule="auto"/>
              <w:rPr>
                <w:szCs w:val="21"/>
              </w:rPr>
            </w:pPr>
            <w:r>
              <w:rPr>
                <w:rFonts w:hint="eastAsia"/>
                <w:szCs w:val="21"/>
              </w:rPr>
              <w:t>序号</w:t>
            </w:r>
          </w:p>
        </w:tc>
        <w:tc>
          <w:tcPr>
            <w:tcW w:w="1134" w:type="dxa"/>
            <w:vAlign w:val="center"/>
          </w:tcPr>
          <w:p>
            <w:pPr>
              <w:spacing w:line="360" w:lineRule="auto"/>
              <w:rPr>
                <w:szCs w:val="21"/>
              </w:rPr>
            </w:pPr>
            <w:r>
              <w:rPr>
                <w:rFonts w:hint="eastAsia"/>
                <w:szCs w:val="21"/>
              </w:rPr>
              <w:t>姓名</w:t>
            </w:r>
          </w:p>
        </w:tc>
        <w:tc>
          <w:tcPr>
            <w:tcW w:w="1559" w:type="dxa"/>
            <w:vAlign w:val="center"/>
          </w:tcPr>
          <w:p>
            <w:pPr>
              <w:spacing w:line="360" w:lineRule="auto"/>
              <w:rPr>
                <w:szCs w:val="21"/>
              </w:rPr>
            </w:pPr>
            <w:r>
              <w:rPr>
                <w:rFonts w:hint="eastAsia"/>
                <w:szCs w:val="21"/>
              </w:rPr>
              <w:t>与申请人关系</w:t>
            </w:r>
          </w:p>
        </w:tc>
        <w:tc>
          <w:tcPr>
            <w:tcW w:w="4268" w:type="dxa"/>
            <w:vAlign w:val="center"/>
          </w:tcPr>
          <w:p>
            <w:pPr>
              <w:spacing w:line="360" w:lineRule="auto"/>
              <w:rPr>
                <w:szCs w:val="21"/>
              </w:rPr>
            </w:pPr>
            <w:r>
              <w:rPr>
                <w:rFonts w:hint="eastAsia"/>
                <w:szCs w:val="21"/>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2</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3</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4</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5</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6</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7</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8</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9</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r>
              <w:rPr>
                <w:szCs w:val="21"/>
              </w:rPr>
              <w:t>0</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r>
              <w:rPr>
                <w:szCs w:val="21"/>
              </w:rPr>
              <w:t>1</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r>
              <w:rPr>
                <w:szCs w:val="21"/>
              </w:rPr>
              <w:t>2</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r>
              <w:rPr>
                <w:szCs w:val="21"/>
              </w:rPr>
              <w:t>3</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28" w:type="dxa"/>
            <w:vMerge w:val="continue"/>
            <w:vAlign w:val="center"/>
          </w:tcPr>
          <w:p>
            <w:pPr>
              <w:spacing w:line="360" w:lineRule="auto"/>
              <w:jc w:val="center"/>
              <w:rPr>
                <w:szCs w:val="21"/>
              </w:rPr>
            </w:pPr>
          </w:p>
        </w:tc>
        <w:tc>
          <w:tcPr>
            <w:tcW w:w="819" w:type="dxa"/>
            <w:vAlign w:val="center"/>
          </w:tcPr>
          <w:p>
            <w:pPr>
              <w:spacing w:line="360" w:lineRule="auto"/>
              <w:rPr>
                <w:szCs w:val="21"/>
              </w:rPr>
            </w:pPr>
            <w:r>
              <w:rPr>
                <w:rFonts w:hint="eastAsia"/>
                <w:szCs w:val="21"/>
              </w:rPr>
              <w:t>1</w:t>
            </w:r>
            <w:r>
              <w:rPr>
                <w:szCs w:val="21"/>
              </w:rPr>
              <w:t>4</w:t>
            </w:r>
          </w:p>
        </w:tc>
        <w:tc>
          <w:tcPr>
            <w:tcW w:w="1134" w:type="dxa"/>
            <w:vAlign w:val="center"/>
          </w:tcPr>
          <w:p>
            <w:pPr>
              <w:spacing w:line="360" w:lineRule="auto"/>
              <w:rPr>
                <w:szCs w:val="21"/>
              </w:rPr>
            </w:pPr>
          </w:p>
        </w:tc>
        <w:tc>
          <w:tcPr>
            <w:tcW w:w="1559" w:type="dxa"/>
            <w:vAlign w:val="center"/>
          </w:tcPr>
          <w:p>
            <w:pPr>
              <w:spacing w:line="360" w:lineRule="auto"/>
              <w:rPr>
                <w:szCs w:val="21"/>
              </w:rPr>
            </w:pPr>
          </w:p>
        </w:tc>
        <w:tc>
          <w:tcPr>
            <w:tcW w:w="4268" w:type="dxa"/>
            <w:vAlign w:val="center"/>
          </w:tcPr>
          <w:p>
            <w:pPr>
              <w:spacing w:line="360" w:lineRule="auto"/>
              <w:rPr>
                <w:szCs w:val="21"/>
              </w:rPr>
            </w:pPr>
          </w:p>
        </w:tc>
      </w:tr>
    </w:tbl>
    <w:p>
      <w:pPr>
        <w:spacing w:after="156" w:afterLines="50" w:line="360" w:lineRule="auto"/>
        <w:ind w:left="420" w:left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居民生活用水定额调整申请表（背面）</w:t>
      </w:r>
    </w:p>
    <w:p>
      <w:pPr>
        <w:widowControl/>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（后附用水居民身份证）</w:t>
      </w: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after="156" w:afterLines="50" w:line="360" w:lineRule="auto"/>
        <w:ind w:left="420" w:left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附件2：真实性承诺</w:t>
      </w:r>
      <w:r>
        <w:rPr>
          <w:rFonts w:ascii="仿宋_GB2312" w:hAnsi="仿宋_GB2312" w:eastAsia="仿宋_GB2312" w:cs="仿宋_GB2312"/>
          <w:b/>
          <w:bCs/>
          <w:sz w:val="32"/>
          <w:szCs w:val="32"/>
        </w:rPr>
        <w:t>书</w:t>
      </w:r>
    </w:p>
    <w:tbl>
      <w:tblPr>
        <w:tblStyle w:val="5"/>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2977"/>
        <w:gridCol w:w="1624"/>
        <w:gridCol w:w="3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526" w:type="dxa"/>
            <w:vAlign w:val="center"/>
          </w:tcPr>
          <w:p>
            <w:pPr>
              <w:spacing w:line="360" w:lineRule="auto"/>
              <w:rPr>
                <w:szCs w:val="21"/>
              </w:rPr>
            </w:pPr>
            <w:r>
              <w:rPr>
                <w:rFonts w:hint="eastAsia"/>
                <w:szCs w:val="21"/>
              </w:rPr>
              <w:t>办理事项</w:t>
            </w:r>
          </w:p>
        </w:tc>
        <w:tc>
          <w:tcPr>
            <w:tcW w:w="7709" w:type="dxa"/>
            <w:gridSpan w:val="3"/>
          </w:tcPr>
          <w:p>
            <w:pPr>
              <w:spacing w:line="360" w:lineRule="auto"/>
              <w:rPr>
                <w:szCs w:val="21"/>
              </w:rPr>
            </w:pPr>
            <w:r>
              <w:rPr>
                <w:rFonts w:hint="eastAsia"/>
                <w:szCs w:val="21"/>
              </w:rPr>
              <w:t>居民生活用水定额调整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jc w:val="center"/>
        </w:trPr>
        <w:tc>
          <w:tcPr>
            <w:tcW w:w="1526" w:type="dxa"/>
            <w:vAlign w:val="center"/>
          </w:tcPr>
          <w:p>
            <w:pPr>
              <w:spacing w:line="360" w:lineRule="auto"/>
              <w:rPr>
                <w:szCs w:val="21"/>
              </w:rPr>
            </w:pPr>
            <w:r>
              <w:rPr>
                <w:rFonts w:hint="eastAsia"/>
                <w:szCs w:val="21"/>
              </w:rPr>
              <w:t>用户名称</w:t>
            </w:r>
          </w:p>
        </w:tc>
        <w:tc>
          <w:tcPr>
            <w:tcW w:w="2977" w:type="dxa"/>
            <w:tcBorders>
              <w:right w:val="single" w:color="auto" w:sz="4" w:space="0"/>
            </w:tcBorders>
          </w:tcPr>
          <w:p>
            <w:pPr>
              <w:spacing w:line="360" w:lineRule="auto"/>
              <w:rPr>
                <w:szCs w:val="21"/>
              </w:rPr>
            </w:pPr>
          </w:p>
        </w:tc>
        <w:tc>
          <w:tcPr>
            <w:tcW w:w="1624" w:type="dxa"/>
            <w:tcBorders>
              <w:left w:val="single" w:color="auto" w:sz="4" w:space="0"/>
              <w:right w:val="single" w:color="auto" w:sz="4" w:space="0"/>
            </w:tcBorders>
          </w:tcPr>
          <w:p>
            <w:pPr>
              <w:spacing w:line="360" w:lineRule="auto"/>
              <w:rPr>
                <w:szCs w:val="21"/>
              </w:rPr>
            </w:pPr>
            <w:r>
              <w:rPr>
                <w:rFonts w:hint="eastAsia"/>
                <w:szCs w:val="21"/>
              </w:rPr>
              <w:t>用户编号</w:t>
            </w:r>
          </w:p>
        </w:tc>
        <w:tc>
          <w:tcPr>
            <w:tcW w:w="3108" w:type="dxa"/>
            <w:tcBorders>
              <w:left w:val="single" w:color="auto" w:sz="4" w:space="0"/>
            </w:tcBorders>
          </w:tcPr>
          <w:p>
            <w:pPr>
              <w:spacing w:line="360" w:lineRule="auto"/>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 w:hRule="atLeast"/>
          <w:jc w:val="center"/>
        </w:trPr>
        <w:tc>
          <w:tcPr>
            <w:tcW w:w="1526" w:type="dxa"/>
            <w:vAlign w:val="center"/>
          </w:tcPr>
          <w:p>
            <w:pPr>
              <w:spacing w:line="360" w:lineRule="auto"/>
              <w:rPr>
                <w:szCs w:val="21"/>
              </w:rPr>
            </w:pPr>
            <w:r>
              <w:rPr>
                <w:rFonts w:hint="eastAsia"/>
                <w:szCs w:val="21"/>
              </w:rPr>
              <w:t>承诺事项</w:t>
            </w:r>
          </w:p>
        </w:tc>
        <w:tc>
          <w:tcPr>
            <w:tcW w:w="7709" w:type="dxa"/>
            <w:gridSpan w:val="3"/>
          </w:tcPr>
          <w:p>
            <w:pPr>
              <w:spacing w:line="360" w:lineRule="auto"/>
              <w:ind w:firstLine="420" w:firstLineChars="200"/>
              <w:rPr>
                <w:szCs w:val="21"/>
              </w:rPr>
            </w:pPr>
          </w:p>
          <w:p>
            <w:pPr>
              <w:spacing w:line="360" w:lineRule="auto"/>
              <w:ind w:firstLine="420" w:firstLineChars="200"/>
              <w:rPr>
                <w:szCs w:val="21"/>
              </w:rPr>
            </w:pPr>
            <w:r>
              <w:rPr>
                <w:rFonts w:hint="eastAsia"/>
                <w:szCs w:val="21"/>
              </w:rPr>
              <w:t>本人</w:t>
            </w:r>
            <w:r>
              <w:rPr>
                <w:szCs w:val="21"/>
              </w:rPr>
              <w:t>申请办理居民生活用水定额调整，并</w:t>
            </w:r>
            <w:r>
              <w:rPr>
                <w:rFonts w:hint="eastAsia"/>
                <w:szCs w:val="21"/>
              </w:rPr>
              <w:t>郑重承诺</w:t>
            </w:r>
            <w:r>
              <w:rPr>
                <w:szCs w:val="21"/>
              </w:rPr>
              <w:t>：本人</w:t>
            </w:r>
            <w:r>
              <w:rPr>
                <w:rFonts w:hint="eastAsia"/>
                <w:szCs w:val="21"/>
              </w:rPr>
              <w:t>知悉居民生活用水定额调整的政策，所提交材料真实有效。申报材料及内容如存在弄虚作假、隐瞒真实情况，或者在户内居住人口发生变化，导致不符合申请条件，未及时履行告知义务并办理变更手续的，本人接受</w:t>
            </w:r>
            <w:r>
              <w:rPr>
                <w:szCs w:val="21"/>
              </w:rPr>
              <w:t>供水企业</w:t>
            </w:r>
            <w:r>
              <w:rPr>
                <w:rFonts w:hint="eastAsia"/>
                <w:szCs w:val="21"/>
              </w:rPr>
              <w:t>撤销</w:t>
            </w:r>
            <w:r>
              <w:rPr>
                <w:szCs w:val="21"/>
              </w:rPr>
              <w:t>用水定额</w:t>
            </w:r>
            <w:r>
              <w:rPr>
                <w:rFonts w:hint="eastAsia"/>
                <w:szCs w:val="21"/>
              </w:rPr>
              <w:t>核定</w:t>
            </w:r>
            <w:r>
              <w:rPr>
                <w:szCs w:val="21"/>
              </w:rPr>
              <w:t>结果</w:t>
            </w:r>
            <w:r>
              <w:rPr>
                <w:rFonts w:hint="eastAsia"/>
                <w:szCs w:val="21"/>
              </w:rPr>
              <w:t>，同意供水企业</w:t>
            </w:r>
            <w:r>
              <w:rPr>
                <w:szCs w:val="21"/>
              </w:rPr>
              <w:t>按照实际</w:t>
            </w:r>
            <w:r>
              <w:rPr>
                <w:rFonts w:hint="eastAsia"/>
                <w:szCs w:val="21"/>
              </w:rPr>
              <w:t>情况追溯计算核定定额期间的水费，以及</w:t>
            </w:r>
            <w:r>
              <w:rPr>
                <w:szCs w:val="21"/>
              </w:rPr>
              <w:t>对于水费计算差额</w:t>
            </w:r>
            <w:r>
              <w:rPr>
                <w:rFonts w:hint="eastAsia"/>
                <w:szCs w:val="21"/>
              </w:rPr>
              <w:t>按欠缴水费</w:t>
            </w:r>
            <w:r>
              <w:rPr>
                <w:szCs w:val="21"/>
              </w:rPr>
              <w:t>情况</w:t>
            </w:r>
            <w:r>
              <w:rPr>
                <w:rFonts w:hint="eastAsia"/>
                <w:szCs w:val="21"/>
              </w:rPr>
              <w:t>处理，并认可供水企业在两年内不予受理本人的用水定额调整申请。</w:t>
            </w:r>
          </w:p>
          <w:p>
            <w:pPr>
              <w:spacing w:line="360" w:lineRule="auto"/>
              <w:rPr>
                <w:szCs w:val="21"/>
              </w:rPr>
            </w:pPr>
          </w:p>
          <w:p>
            <w:pPr>
              <w:spacing w:line="360" w:lineRule="auto"/>
              <w:rPr>
                <w:szCs w:val="21"/>
              </w:rPr>
            </w:pPr>
          </w:p>
          <w:p>
            <w:pPr>
              <w:spacing w:line="360" w:lineRule="auto"/>
              <w:rPr>
                <w:szCs w:val="21"/>
              </w:rPr>
            </w:pPr>
            <w:r>
              <w:rPr>
                <w:rFonts w:hint="eastAsia"/>
                <w:szCs w:val="21"/>
              </w:rPr>
              <w:t xml:space="preserve">申请人（受托人）签字：                </w:t>
            </w:r>
          </w:p>
          <w:p>
            <w:pPr>
              <w:spacing w:line="360" w:lineRule="auto"/>
              <w:rPr>
                <w:szCs w:val="21"/>
              </w:rPr>
            </w:pPr>
          </w:p>
          <w:p>
            <w:pPr>
              <w:spacing w:line="360" w:lineRule="auto"/>
              <w:rPr>
                <w:szCs w:val="21"/>
              </w:rPr>
            </w:pPr>
            <w:r>
              <w:rPr>
                <w:rFonts w:hint="eastAsia"/>
                <w:szCs w:val="21"/>
              </w:rPr>
              <w:t xml:space="preserve">日      期： </w:t>
            </w:r>
            <w:r>
              <w:rPr>
                <w:szCs w:val="21"/>
              </w:rPr>
              <w:t xml:space="preserve">   </w:t>
            </w:r>
            <w:r>
              <w:rPr>
                <w:rFonts w:hint="eastAsia"/>
                <w:szCs w:val="21"/>
              </w:rPr>
              <w:t xml:space="preserve">   年    月    日</w:t>
            </w:r>
          </w:p>
        </w:tc>
      </w:tr>
    </w:tbl>
    <w:p>
      <w:pPr>
        <w:spacing w:after="156" w:afterLines="50" w:line="360" w:lineRule="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8E5948"/>
    <w:multiLevelType w:val="multilevel"/>
    <w:tmpl w:val="568E594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F64BA52"/>
    <w:multiLevelType w:val="singleLevel"/>
    <w:tmpl w:val="5F64BA52"/>
    <w:lvl w:ilvl="0" w:tentative="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D287B"/>
    <w:rsid w:val="001942D0"/>
    <w:rsid w:val="001C3AF1"/>
    <w:rsid w:val="003450ED"/>
    <w:rsid w:val="00444618"/>
    <w:rsid w:val="004869CC"/>
    <w:rsid w:val="00581AAF"/>
    <w:rsid w:val="00597F97"/>
    <w:rsid w:val="005A4609"/>
    <w:rsid w:val="005D1CB2"/>
    <w:rsid w:val="006D5DE8"/>
    <w:rsid w:val="0074568D"/>
    <w:rsid w:val="00893FDA"/>
    <w:rsid w:val="008B3120"/>
    <w:rsid w:val="008F0721"/>
    <w:rsid w:val="00AE703C"/>
    <w:rsid w:val="00B016CC"/>
    <w:rsid w:val="00B04019"/>
    <w:rsid w:val="00E22858"/>
    <w:rsid w:val="01E87E9E"/>
    <w:rsid w:val="045B52FD"/>
    <w:rsid w:val="05AE134E"/>
    <w:rsid w:val="07C41FB2"/>
    <w:rsid w:val="09784003"/>
    <w:rsid w:val="0BC51305"/>
    <w:rsid w:val="0D5D5C42"/>
    <w:rsid w:val="0F567A8E"/>
    <w:rsid w:val="0F9638F0"/>
    <w:rsid w:val="10633EA7"/>
    <w:rsid w:val="11A758C9"/>
    <w:rsid w:val="14D12AB6"/>
    <w:rsid w:val="178A2468"/>
    <w:rsid w:val="1ADD0677"/>
    <w:rsid w:val="1BFC52B7"/>
    <w:rsid w:val="1CEF5449"/>
    <w:rsid w:val="1FED76BB"/>
    <w:rsid w:val="20047CB0"/>
    <w:rsid w:val="207800CD"/>
    <w:rsid w:val="21121C60"/>
    <w:rsid w:val="27321B86"/>
    <w:rsid w:val="27C6188D"/>
    <w:rsid w:val="28556F29"/>
    <w:rsid w:val="29D53B71"/>
    <w:rsid w:val="2BDA2061"/>
    <w:rsid w:val="2CA4449F"/>
    <w:rsid w:val="2CBA1C4C"/>
    <w:rsid w:val="34E64532"/>
    <w:rsid w:val="355E4119"/>
    <w:rsid w:val="3608358D"/>
    <w:rsid w:val="371D6D89"/>
    <w:rsid w:val="38807F88"/>
    <w:rsid w:val="3A032FAD"/>
    <w:rsid w:val="3ADB68BB"/>
    <w:rsid w:val="3D7C05FE"/>
    <w:rsid w:val="3DD223B2"/>
    <w:rsid w:val="41942B6B"/>
    <w:rsid w:val="45BB2DB2"/>
    <w:rsid w:val="48616BC9"/>
    <w:rsid w:val="490F67F9"/>
    <w:rsid w:val="4C3E2840"/>
    <w:rsid w:val="4D6C7200"/>
    <w:rsid w:val="4D9710EA"/>
    <w:rsid w:val="4EA77B7D"/>
    <w:rsid w:val="4EFB0C4F"/>
    <w:rsid w:val="4F2C46A0"/>
    <w:rsid w:val="50964D93"/>
    <w:rsid w:val="51696602"/>
    <w:rsid w:val="56540237"/>
    <w:rsid w:val="57835003"/>
    <w:rsid w:val="597B243A"/>
    <w:rsid w:val="599D4FED"/>
    <w:rsid w:val="5A1817BF"/>
    <w:rsid w:val="5D4810F0"/>
    <w:rsid w:val="60AA1273"/>
    <w:rsid w:val="62187C2B"/>
    <w:rsid w:val="62B0375F"/>
    <w:rsid w:val="64083CE0"/>
    <w:rsid w:val="66FB7EA8"/>
    <w:rsid w:val="68845B72"/>
    <w:rsid w:val="68F22052"/>
    <w:rsid w:val="692D287B"/>
    <w:rsid w:val="6C9F4680"/>
    <w:rsid w:val="6D17059B"/>
    <w:rsid w:val="6E0066B1"/>
    <w:rsid w:val="6E0D4393"/>
    <w:rsid w:val="718F6734"/>
    <w:rsid w:val="7438403E"/>
    <w:rsid w:val="761B1A4E"/>
    <w:rsid w:val="77073617"/>
    <w:rsid w:val="7AAFD0F8"/>
    <w:rsid w:val="7B643675"/>
    <w:rsid w:val="7E301B23"/>
    <w:rsid w:val="7E770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398</Words>
  <Characters>2271</Characters>
  <Lines>18</Lines>
  <Paragraphs>5</Paragraphs>
  <TotalTime>253</TotalTime>
  <ScaleCrop>false</ScaleCrop>
  <LinksUpToDate>false</LinksUpToDate>
  <CharactersWithSpaces>2664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2022-02-13T17:55:00Z</dcterms:created>
  <dc:creator>Administrator</dc:creator>
  <cp:lastModifiedBy>钟柳蓉-联建律师</cp:lastModifiedBy>
  <cp:lastPrinted>2022-02-21T14:45:00Z</cp:lastPrinted>
  <dcterms:modified xsi:type="dcterms:W3CDTF">2022-05-23T16:59:20Z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CA690D589C5C49CC9BADB4DCCF54B969</vt:lpwstr>
  </property>
</Properties>
</file>