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0815C">
      <w:pPr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700" w:lineRule="exact"/>
        <w:ind w:firstLine="560" w:firstLineChars="200"/>
        <w:jc w:val="left"/>
        <w:rPr>
          <w:rFonts w:hint="eastAsia" w:ascii="黑体" w:hAnsi="黑体" w:eastAsia="黑体" w:cs="黑体"/>
          <w:sz w:val="28"/>
          <w:szCs w:val="28"/>
        </w:rPr>
      </w:pPr>
      <w:bookmarkStart w:id="5" w:name="_GoBack"/>
      <w:bookmarkEnd w:id="5"/>
      <mc:AlternateContent>
        <mc:Choice Requires="wpsCustomData">
          <wpsCustomData:docfieldStart id="0" docfieldname="Content" hidden="0" print="1" readonly="0" index="1"/>
        </mc:Choice>
      </mc:AlternateContent>
    </w:p>
    <w:p w14:paraId="4EA77237">
      <w:pPr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ind w:firstLine="560" w:firstLineChars="200"/>
        <w:jc w:val="righ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bdr w:val="single" w:sz="0" w:space="0"/>
        </w:rPr>
        <w:t>B</w:t>
      </w:r>
      <w:r>
        <w:rPr>
          <w:rFonts w:hint="eastAsia" w:ascii="黑体" w:hAnsi="黑体" w:eastAsia="黑体" w:cs="黑体"/>
          <w:sz w:val="28"/>
          <w:szCs w:val="28"/>
        </w:rPr>
        <w:t>类 公开方式：公开</w:t>
      </w:r>
    </w:p>
    <w:p w14:paraId="69F4702D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 w14:paraId="586D1C6D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深圳市水务局关于市人大七届六次会议</w:t>
      </w:r>
    </w:p>
    <w:p w14:paraId="5FEE7579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right="0" w:firstLine="0"/>
        <w:jc w:val="center"/>
        <w:textAlignment w:val="auto"/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第20250298号建议答复的函</w:t>
      </w:r>
    </w:p>
    <w:p w14:paraId="05D8BB5A">
      <w:pPr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68F0C60">
      <w:pPr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苏毅等代表：</w:t>
      </w:r>
    </w:p>
    <w:p w14:paraId="195FA382">
      <w:pPr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你们提出的</w:t>
      </w:r>
      <w:r>
        <w:rPr>
          <w:rFonts w:ascii="仿宋_GB2312" w:hAnsi="仿宋_GB2312" w:eastAsia="仿宋_GB2312" w:cs="仿宋_GB2312"/>
          <w:sz w:val="32"/>
          <w:szCs w:val="32"/>
        </w:rPr>
        <w:t>《关于在深圳市打造“滨水经济”新动能的建议》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（第20250298号）</w:t>
      </w:r>
      <w:r>
        <w:rPr>
          <w:rFonts w:ascii="仿宋_GB2312" w:hAnsi="仿宋_GB2312" w:eastAsia="仿宋_GB2312" w:cs="仿宋_GB2312"/>
          <w:sz w:val="32"/>
          <w:szCs w:val="32"/>
        </w:rPr>
        <w:t>收悉。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经研究，答复如下：</w:t>
      </w:r>
    </w:p>
    <w:p w14:paraId="47F448F1">
      <w:pPr>
        <w:keepNext w:val="0"/>
        <w:keepLines w:val="0"/>
        <w:pageBreakBefore w:val="0"/>
        <w:numPr>
          <w:ilvl w:val="0"/>
          <w:numId w:val="1"/>
        </w:numPr>
        <w:kinsoku/>
        <w:overflowPunct/>
        <w:autoSpaceDE/>
        <w:autoSpaceDN/>
        <w:bidi w:val="0"/>
        <w:spacing w:before="0" w:beforeLines="0" w:after="0" w:afterLines="0"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办理过程</w:t>
      </w:r>
    </w:p>
    <w:p w14:paraId="2EE468E4">
      <w:pPr>
        <w:keepNext w:val="0"/>
        <w:keepLines w:val="0"/>
        <w:pageBreakBefore w:val="0"/>
        <w:numPr>
          <w:ilvl w:val="0"/>
          <w:numId w:val="0"/>
        </w:numPr>
        <w:kinsoku/>
        <w:overflowPunct/>
        <w:autoSpaceDE/>
        <w:autoSpaceDN/>
        <w:bidi w:val="0"/>
        <w:spacing w:before="0" w:beforeLines="0" w:after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诚如代表所言，我市滨水经济存在发展体系和政策支撑未建立、滨水空间开放程度不足、滨水经济产业布局尚未形成等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问题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。对此，我局与市司法局、市财政局、市生态环境局、市海洋发展局等部门和单位开展了多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调研和座谈，共同研究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谋划有序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开放滨水空间、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推进水务设施复合利用、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打造滨水产业带等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促进水经济发展的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措施。</w:t>
      </w:r>
    </w:p>
    <w:p w14:paraId="161A21FF">
      <w:pPr>
        <w:keepNext w:val="0"/>
        <w:keepLines w:val="0"/>
        <w:pageBreakBefore w:val="0"/>
        <w:numPr>
          <w:ilvl w:val="0"/>
          <w:numId w:val="1"/>
        </w:numPr>
        <w:kinsoku/>
        <w:overflowPunct/>
        <w:autoSpaceDE/>
        <w:autoSpaceDN/>
        <w:bidi w:val="0"/>
        <w:spacing w:before="0" w:beforeLines="0" w:after="0" w:afterLines="0"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具体建议办理情况</w:t>
      </w:r>
    </w:p>
    <w:p w14:paraId="16851A93">
      <w:pPr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该建议紧扣国家幸福河湖建设要求和广东省水经济试点部署，立足深圳滨水资源优势，提出了系统性、前瞻性的发展路径，</w:t>
      </w:r>
      <w:r>
        <w:rPr>
          <w:rFonts w:hint="eastAsia" w:ascii="仿宋_GB2312" w:hAnsi="仿宋_GB2312" w:eastAsia="仿宋_GB2312" w:cs="仿宋_GB2312"/>
          <w:sz w:val="32"/>
          <w:szCs w:val="32"/>
        </w:rPr>
        <w:t>与我局正在实施的《深圳市水务局发展绿色水经济工作方案（2023-2025年）》（以下简称《方案》）高度契合。</w:t>
      </w:r>
    </w:p>
    <w:p w14:paraId="4C40DD8A">
      <w:pPr>
        <w:keepNext w:val="0"/>
        <w:keepLines w:val="0"/>
        <w:pageBreakBefore w:val="0"/>
        <w:kinsoku/>
        <w:overflowPunct/>
        <w:autoSpaceDE/>
        <w:autoSpaceDN/>
        <w:bidi w:val="0"/>
        <w:snapToGrid w:val="0"/>
        <w:spacing w:before="0" w:beforeLines="0" w:after="0" w:afterLines="0" w:line="560" w:lineRule="exact"/>
        <w:ind w:firstLine="640" w:firstLineChars="200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关于“全市层面布局滨水经济，建立工作机制”的建议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，答复如下：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ab/>
      </w:r>
    </w:p>
    <w:p w14:paraId="34F0DAD0">
      <w:pPr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发展绿色水经济是一</w:t>
      </w:r>
      <w:r>
        <w:rPr>
          <w:rFonts w:hint="default" w:ascii="仿宋_GB2312" w:hAnsi="仿宋_GB2312" w:eastAsia="仿宋_GB2312" w:cs="仿宋_GB2312"/>
          <w:sz w:val="32"/>
          <w:szCs w:val="32"/>
        </w:rPr>
        <w:t>项</w:t>
      </w:r>
      <w:r>
        <w:rPr>
          <w:rFonts w:hint="eastAsia" w:ascii="仿宋_GB2312" w:hAnsi="仿宋_GB2312" w:eastAsia="仿宋_GB2312" w:cs="仿宋_GB2312"/>
          <w:sz w:val="32"/>
          <w:szCs w:val="32"/>
        </w:rPr>
        <w:t>全新的事业，</w:t>
      </w:r>
      <w:r>
        <w:rPr>
          <w:rFonts w:hint="default" w:ascii="仿宋_GB2312" w:hAnsi="仿宋_GB2312" w:eastAsia="仿宋_GB2312" w:cs="仿宋_GB2312"/>
          <w:sz w:val="32"/>
          <w:szCs w:val="32"/>
        </w:rPr>
        <w:t>经</w:t>
      </w:r>
      <w:r>
        <w:rPr>
          <w:rFonts w:hint="eastAsia" w:ascii="仿宋_GB2312" w:hAnsi="仿宋_GB2312" w:eastAsia="仿宋_GB2312" w:cs="仿宋_GB2312"/>
          <w:sz w:val="32"/>
          <w:szCs w:val="32"/>
        </w:rPr>
        <w:t>总结各省</w:t>
      </w:r>
      <w:r>
        <w:rPr>
          <w:rFonts w:hint="default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市水经济试点经验，发现实际执行层面存在现实制约</w:t>
      </w:r>
      <w:r>
        <w:rPr>
          <w:rFonts w:hint="default" w:ascii="仿宋_GB2312" w:hAnsi="仿宋_GB2312" w:eastAsia="仿宋_GB2312" w:cs="仿宋_GB2312"/>
          <w:sz w:val="32"/>
          <w:szCs w:val="32"/>
        </w:rPr>
        <w:t>因素</w:t>
      </w:r>
      <w:r>
        <w:rPr>
          <w:rFonts w:hint="eastAsia" w:ascii="仿宋_GB2312" w:hAnsi="仿宋_GB2312" w:eastAsia="仿宋_GB2312" w:cs="仿宋_GB2312"/>
          <w:sz w:val="32"/>
          <w:szCs w:val="32"/>
        </w:rPr>
        <w:t>，针对“法不足、价不清、权难定、资难融、行政管理有冲突、流程审批效率低”的现实困境，我局正</w:t>
      </w:r>
      <w:r>
        <w:rPr>
          <w:rFonts w:hint="default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</w:rPr>
        <w:t>以系统化思维推进改革创新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 w14:paraId="78E764B8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高标</w:t>
      </w:r>
      <w:r>
        <w:rPr>
          <w:rFonts w:hint="default" w:ascii="仿宋_GB2312" w:hAnsi="仿宋_GB2312" w:eastAsia="仿宋_GB2312" w:cs="仿宋_GB2312"/>
          <w:b/>
          <w:sz w:val="32"/>
          <w:szCs w:val="32"/>
        </w:rPr>
        <w:t>准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谋划水经济发展顶层设计。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</w:rPr>
        <w:t>局印发</w:t>
      </w:r>
      <w:r>
        <w:rPr>
          <w:rFonts w:hint="default" w:ascii="仿宋_GB2312" w:hAnsi="仿宋_GB2312" w:eastAsia="仿宋_GB2312" w:cs="仿宋_GB2312"/>
          <w:sz w:val="32"/>
          <w:szCs w:val="32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《深圳市水务局发展绿色水经济工作方案（</w:t>
      </w:r>
      <w:r>
        <w:rPr>
          <w:rFonts w:ascii="仿宋_GB2312" w:hAnsi="仿宋_GB2312" w:eastAsia="仿宋_GB2312" w:cs="仿宋_GB2312"/>
          <w:sz w:val="32"/>
          <w:szCs w:val="32"/>
        </w:rPr>
        <w:t>2023-2025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）》，将“滨水经济”纳入全市绿色水经济统筹发展框架，明确水经济发展目标、主要任务和重点项目，为全市水经济发展指明方向。要求“到2025年，水经济新业态初具规模，绿色水经济活动明显增多；水务产业长效统筹机制基本形成，产业发展生态持续优化；科技赋能效果逐渐体现，水科技水平和水系统运行效率有效提升；有利于水经济发展的政策机制基本健全，水经济发展内生动力不断增强。”</w:t>
      </w:r>
    </w:p>
    <w:p w14:paraId="088AC69D">
      <w:pPr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</w:t>
      </w:r>
      <w:r>
        <w:rPr>
          <w:rFonts w:ascii="仿宋_GB2312" w:hAnsi="仿宋_GB2312" w:eastAsia="仿宋_GB2312" w:cs="仿宋_GB2312"/>
          <w:b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破解政策瓶颈激活资源潜力。</w:t>
      </w:r>
      <w:r>
        <w:rPr>
          <w:rFonts w:hint="eastAsia" w:ascii="仿宋_GB2312" w:hAnsi="仿宋_GB2312" w:eastAsia="仿宋_GB2312" w:cs="仿宋_GB2312"/>
          <w:sz w:val="32"/>
          <w:szCs w:val="32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水经济发展</w:t>
      </w:r>
      <w:r>
        <w:rPr>
          <w:rFonts w:hint="eastAsia" w:ascii="仿宋_GB2312" w:hAnsi="仿宋_GB2312" w:eastAsia="仿宋_GB2312" w:cs="仿宋_GB2312"/>
          <w:sz w:val="32"/>
          <w:szCs w:val="32"/>
        </w:rPr>
        <w:t>政策堵点</w:t>
      </w:r>
      <w:r>
        <w:rPr>
          <w:rFonts w:hint="default" w:ascii="仿宋_GB2312" w:hAnsi="仿宋_GB2312" w:eastAsia="仿宋_GB2312" w:cs="仿宋_GB2312"/>
          <w:sz w:val="32"/>
          <w:szCs w:val="32"/>
        </w:rPr>
        <w:t>，我局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开展了一系列研究，经专家论证和风险评估，目前已形成“分类施策、动态管控”的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思路，并积极开展《深圳市</w:t>
      </w:r>
      <w:r>
        <w:rPr>
          <w:rFonts w:hint="default" w:ascii="仿宋_GB2312" w:hAnsi="仿宋_GB2312" w:eastAsia="仿宋_GB2312" w:cs="仿宋_GB2312"/>
          <w:sz w:val="32"/>
          <w:szCs w:val="32"/>
        </w:rPr>
        <w:t>小型</w:t>
      </w:r>
      <w:r>
        <w:rPr>
          <w:rFonts w:hint="eastAsia" w:ascii="仿宋_GB2312" w:hAnsi="仿宋_GB2312" w:eastAsia="仿宋_GB2312" w:cs="仿宋_GB2312"/>
          <w:sz w:val="32"/>
          <w:szCs w:val="32"/>
        </w:rPr>
        <w:t>水库</w:t>
      </w:r>
      <w:r>
        <w:rPr>
          <w:rFonts w:hint="default" w:ascii="仿宋_GB2312" w:hAnsi="仿宋_GB2312" w:eastAsia="仿宋_GB2312" w:cs="仿宋_GB2312"/>
          <w:sz w:val="32"/>
          <w:szCs w:val="32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办法》修订工作。</w:t>
      </w:r>
    </w:p>
    <w:p w14:paraId="59DF5393">
      <w:pPr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ind w:firstLine="640" w:firstLineChars="200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关于“开放滨水空间资源，支持新业态发展”的建议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，答复如下：</w:t>
      </w:r>
    </w:p>
    <w:p w14:paraId="2252486F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随</w:t>
      </w:r>
      <w:r>
        <w:rPr>
          <w:rFonts w:hint="default" w:ascii="仿宋_GB2312" w:hAnsi="仿宋_GB2312" w:eastAsia="仿宋_GB2312" w:cs="仿宋_GB2312"/>
          <w:sz w:val="32"/>
          <w:szCs w:val="32"/>
        </w:rPr>
        <w:t>着</w:t>
      </w:r>
      <w:r>
        <w:rPr>
          <w:rFonts w:hint="eastAsia" w:ascii="仿宋_GB2312" w:hAnsi="仿宋_GB2312" w:eastAsia="仿宋_GB2312" w:cs="仿宋_GB2312"/>
          <w:sz w:val="32"/>
          <w:szCs w:val="32"/>
        </w:rPr>
        <w:t>绿美碧带</w:t>
      </w:r>
      <w:r>
        <w:rPr>
          <w:rFonts w:hint="default" w:ascii="仿宋_GB2312" w:hAnsi="仿宋_GB2312" w:eastAsia="仿宋_GB2312" w:cs="仿宋_GB2312"/>
          <w:sz w:val="32"/>
          <w:szCs w:val="32"/>
        </w:rPr>
        <w:t>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、山海连城绿美深圳</w:t>
      </w:r>
      <w:r>
        <w:rPr>
          <w:rFonts w:hint="default" w:ascii="仿宋_GB2312" w:hAnsi="仿宋_GB2312" w:eastAsia="仿宋_GB2312" w:cs="仿宋_GB2312"/>
          <w:sz w:val="32"/>
          <w:szCs w:val="32"/>
        </w:rPr>
        <w:t>生态建设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深入推进，市民群众对优质滨水空间开放共享的期盼日益强烈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实现滨水空间的复合利用、功能叠加和价值共生，是我局水经济发展的重点工作之一。</w:t>
      </w:r>
    </w:p>
    <w:p w14:paraId="26DF800C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我局正在开展全市水务设施空间开放潜力评估专项工作，通过梳理全市河湖滨水资源，在确保行洪、供水、水生态环境安全的前提下，</w:t>
      </w:r>
      <w:r>
        <w:rPr>
          <w:rFonts w:ascii="仿宋_GB2312" w:hAnsi="仿宋_GB2312" w:eastAsia="仿宋_GB2312" w:cs="仿宋_GB2312"/>
          <w:sz w:val="32"/>
          <w:szCs w:val="32"/>
        </w:rPr>
        <w:t>重点挖掘滨水岸线、水利工程设施、碧道网络、水利风景区四类载体的综合利用潜力，推动</w:t>
      </w:r>
      <w:r>
        <w:rPr>
          <w:rFonts w:hint="eastAsia" w:ascii="仿宋_GB2312" w:hAnsi="仿宋_GB2312" w:eastAsia="仿宋_GB2312" w:cs="仿宋_GB2312"/>
          <w:sz w:val="32"/>
          <w:szCs w:val="32"/>
        </w:rPr>
        <w:t>水上运动、</w:t>
      </w:r>
      <w:r>
        <w:rPr>
          <w:rFonts w:hint="default" w:ascii="仿宋_GB2312" w:hAnsi="仿宋_GB2312" w:eastAsia="仿宋_GB2312" w:cs="仿宋_GB2312"/>
          <w:sz w:val="32"/>
          <w:szCs w:val="32"/>
        </w:rPr>
        <w:t>科普研学、</w:t>
      </w:r>
      <w:r>
        <w:rPr>
          <w:rFonts w:hint="eastAsia" w:ascii="仿宋_GB2312" w:hAnsi="仿宋_GB2312" w:eastAsia="仿宋_GB2312" w:cs="仿宋_GB2312"/>
          <w:sz w:val="32"/>
          <w:szCs w:val="32"/>
        </w:rPr>
        <w:t>滨水休闲康养、水文旅文创等绿色水经济新业态发展。下一步将结合产业摸底调研，深入了解深圳市水经济资源优势、企业发展诉求和群众产品需求，建立优质涉水产品和服务清单，</w:t>
      </w:r>
      <w:r>
        <w:rPr>
          <w:rFonts w:hint="default" w:ascii="仿宋_GB2312" w:hAnsi="仿宋_GB2312" w:eastAsia="仿宋_GB2312" w:cs="仿宋_GB2312"/>
          <w:sz w:val="32"/>
          <w:szCs w:val="32"/>
        </w:rPr>
        <w:t>加强水生态产品价值转换路径试点探索，适时出台相关政策及规划，支撑多种业态精准落地、持续繁荣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</w:rPr>
        <w:t>逐步构建与国际一流湾区建设目标相适应的水经济发展格局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5BB076B4">
      <w:pPr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ind w:firstLine="640" w:firstLineChars="200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关于“加强产业带的研究规划，打造滨水产业带”的建议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，答复如下：</w:t>
      </w:r>
    </w:p>
    <w:p w14:paraId="0B82C965">
      <w:pPr>
        <w:pStyle w:val="6"/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ind w:firstLine="643"/>
        <w:rPr>
          <w:b/>
        </w:rPr>
      </w:pPr>
      <w:r>
        <w:rPr>
          <w:rFonts w:hint="eastAsia"/>
        </w:rPr>
        <w:t>我局高度认同“滨水+产业</w:t>
      </w:r>
      <w:r>
        <w:t>”</w:t>
      </w:r>
      <w:r>
        <w:rPr>
          <w:rFonts w:hint="eastAsia"/>
        </w:rPr>
        <w:t>融合发展理念，并将其作为推动深圳水经济高质量发展的重要抓手。为科学谋划滨水产业带建设，我局重点开展以下工作：</w:t>
      </w:r>
    </w:p>
    <w:p w14:paraId="4A947D7C">
      <w:pPr>
        <w:pStyle w:val="3"/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beforeLines="0" w:afterLines="0" w:line="560" w:lineRule="exact"/>
        <w:ind w:left="0" w:leftChars="0" w:firstLine="643" w:firstLineChars="200"/>
        <w:rPr>
          <w:rFonts w:ascii="仿宋_GB2312" w:hAnsi="仿宋_GB2312" w:eastAsia="仿宋_GB2312" w:cs="仿宋_GB2312"/>
          <w:b w:val="0"/>
          <w:bCs w:val="0"/>
          <w:kern w:val="0"/>
          <w:szCs w:val="32"/>
        </w:rPr>
      </w:pPr>
      <w:r>
        <w:rPr>
          <w:rFonts w:ascii="仿宋_GB2312" w:hAnsi="仿宋_GB2312" w:eastAsia="仿宋_GB2312" w:cs="仿宋_GB2312"/>
          <w:bCs w:val="0"/>
          <w:kern w:val="0"/>
          <w:szCs w:val="32"/>
        </w:rPr>
        <w:t>1.</w:t>
      </w:r>
      <w:r>
        <w:rPr>
          <w:rFonts w:hint="eastAsia" w:ascii="仿宋_GB2312" w:hAnsi="仿宋_GB2312" w:eastAsia="仿宋_GB2312" w:cs="仿宋_GB2312"/>
          <w:bCs w:val="0"/>
          <w:kern w:val="0"/>
          <w:szCs w:val="32"/>
        </w:rPr>
        <w:t>开展水务产业调研，明确产业边界。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Cs w:val="32"/>
        </w:rPr>
        <w:t>我局已开展深圳市水务产业调研工作，通过调研获得我市水务产业发展状况的详实数据，系统掌握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Cs w:val="32"/>
        </w:rPr>
        <w:t>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Cs w:val="32"/>
        </w:rPr>
        <w:t>市水务产业的行业经营状况、产业结构、规模布局和优势领域等相关信息；编制产业发展状况调查报告，为行业主管部门制定产业发展措施提供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Cs w:val="32"/>
        </w:rPr>
        <w:t>支撑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Cs w:val="32"/>
        </w:rPr>
        <w:t>。</w:t>
      </w:r>
    </w:p>
    <w:p w14:paraId="4D886E5A">
      <w:pPr>
        <w:pStyle w:val="3"/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beforeLines="0" w:afterLines="0" w:line="560" w:lineRule="exact"/>
        <w:ind w:firstLine="643"/>
        <w:rPr>
          <w:rFonts w:ascii="仿宋_GB2312" w:hAnsi="仿宋_GB2312" w:eastAsia="仿宋_GB2312" w:cs="仿宋_GB2312"/>
          <w:b w:val="0"/>
          <w:bCs w:val="0"/>
          <w:kern w:val="0"/>
          <w:szCs w:val="32"/>
        </w:rPr>
      </w:pPr>
      <w:r>
        <w:rPr>
          <w:rFonts w:hint="eastAsia" w:ascii="仿宋_GB2312" w:hAnsi="仿宋_GB2312" w:eastAsia="仿宋_GB2312" w:cs="仿宋_GB2312"/>
          <w:bCs w:val="0"/>
          <w:kern w:val="0"/>
          <w:szCs w:val="32"/>
        </w:rPr>
        <w:t>2</w:t>
      </w:r>
      <w:r>
        <w:rPr>
          <w:rFonts w:ascii="仿宋_GB2312" w:hAnsi="仿宋_GB2312" w:eastAsia="仿宋_GB2312" w:cs="仿宋_GB2312"/>
          <w:bCs w:val="0"/>
          <w:kern w:val="0"/>
          <w:szCs w:val="32"/>
        </w:rPr>
        <w:t>.试点先行</w:t>
      </w:r>
      <w:r>
        <w:rPr>
          <w:rFonts w:hint="eastAsia" w:ascii="仿宋_GB2312" w:hAnsi="仿宋_GB2312" w:eastAsia="仿宋_GB2312" w:cs="仿宋_GB2312"/>
          <w:bCs w:val="0"/>
          <w:kern w:val="0"/>
          <w:szCs w:val="32"/>
        </w:rPr>
        <w:t>，优化滨水产业规划布局。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Cs w:val="32"/>
        </w:rPr>
        <w:t>我局拟结合深圳山海连城空间格局，重点围绕深圳河、茅洲河、大沙河、观澜河、西丽湖等重要河湖资源，开展水经济产业带研究，进一步优化产业布局，实现“一区一特色”差异化发展，探索“生态修复+产业导入+城市更新”联动开发模式。</w:t>
      </w:r>
    </w:p>
    <w:p w14:paraId="2A1859F4">
      <w:pPr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ind w:firstLine="640" w:firstLineChars="200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（四）关于“鼓励水+科技、海洋+科技技术创新”的建议，答复如下：</w:t>
      </w:r>
    </w:p>
    <w:p w14:paraId="4F8DE2CB">
      <w:pPr>
        <w:pStyle w:val="6"/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ind w:firstLine="643"/>
      </w:pPr>
      <w:r>
        <w:rPr>
          <w:rFonts w:hint="eastAsia"/>
          <w:snapToGrid/>
        </w:rPr>
        <w:t>深圳作为国家创新型城市，拥有完善的产业科技创新体系。针对目前水务设施资产转化利用率不高、人工智能辅助决策支持能力不足、产业链整合度低等问题，需要深度融合大数据、人工智能、物联网技术，推进节水、污水深度处理、海水淡化、环境监测等技术研发转化，完善产业链布局，促进新兴水科技产业集聚壮大。</w:t>
      </w:r>
      <w:r>
        <w:t>深圳水经济的发展，本质是通过科技赋能、模式创新和价值重构，将传统水务产业升级为融合生态、经济、文化的复合型产业体系</w:t>
      </w:r>
      <w:r>
        <w:rPr>
          <w:rFonts w:hint="eastAsia"/>
        </w:rPr>
        <w:t>，</w:t>
      </w:r>
      <w:r>
        <w:t>依托“双区”建设驱动优势，打造“全链条水经济创新示范区”，为中国乃至全球城市水资源治理提供“深圳方案”。</w:t>
      </w:r>
    </w:p>
    <w:p w14:paraId="1A3DFB85">
      <w:pPr>
        <w:pStyle w:val="6"/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ind w:firstLine="640"/>
        <w:rPr>
          <w:rFonts w:hint="eastAsia"/>
        </w:rPr>
      </w:pPr>
      <w:r>
        <w:rPr>
          <w:rFonts w:hint="eastAsia"/>
        </w:rPr>
        <w:t>下一步，我局将继续深入贯彻省委、省政府关于打造绿色水经济新业态的决策部署，结合我市水务发展“十五五”规划和经济社会高质量发展要求，完善我市水经济发展顶层设计和规划部署，出台有关政策措施，引导河湖（库）管养模式转型升级，推进水务设施空间稳步有序开放，努力实现政府减轻财政负担、企业经营合理盈利、生态环境持续向好、市民群众获得实惠的多赢局面。</w:t>
      </w:r>
    </w:p>
    <w:p w14:paraId="213BB03B">
      <w:pPr>
        <w:pStyle w:val="6"/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ind w:firstLine="640"/>
        <w:rPr>
          <w:rFonts w:hint="eastAsia"/>
        </w:rPr>
      </w:pPr>
      <w:r>
        <w:rPr>
          <w:rFonts w:hint="eastAsia"/>
        </w:rPr>
        <w:t>此函。</w:t>
      </w:r>
    </w:p>
    <w:p w14:paraId="30848574">
      <w:pPr>
        <w:pStyle w:val="6"/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  <w:ind w:firstLine="640"/>
        <w:rPr>
          <w:rFonts w:hint="eastAsia"/>
        </w:rPr>
      </w:pPr>
    </w:p>
    <w:p w14:paraId="6BE8C65D">
      <w:pPr>
        <w:keepNext w:val="0"/>
        <w:keepLines w:val="0"/>
        <w:pageBreakBefore w:val="0"/>
        <w:widowControl w:val="0"/>
        <w:pBdr>
          <w:top w:val="none" w:color="auto" w:sz="0" w:space="0"/>
        </w:pBdr>
        <w:tabs>
          <w:tab w:val="left" w:pos="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5186F12">
      <w:pPr>
        <w:keepNext w:val="0"/>
        <w:keepLines w:val="0"/>
        <w:pageBreakBefore w:val="0"/>
        <w:widowControl w:val="0"/>
        <w:pBdr>
          <w:top w:val="none" w:color="auto" w:sz="0" w:space="0"/>
        </w:pBdr>
        <w:tabs>
          <w:tab w:val="left" w:pos="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深圳市水务局</w:t>
      </w:r>
    </w:p>
    <w:p w14:paraId="578BDAF0">
      <w:pPr>
        <w:keepNext w:val="0"/>
        <w:keepLines w:val="0"/>
        <w:pageBreakBefore w:val="0"/>
        <w:widowControl w:val="0"/>
        <w:pBdr>
          <w:top w:val="none" w:color="auto" w:sz="0" w:space="0"/>
        </w:pBdr>
        <w:tabs>
          <w:tab w:val="left" w:pos="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default" w:ascii="仿宋_GB2312" w:hAnsi="仿宋_GB2312" w:cs="仿宋_GB2312"/>
          <w:sz w:val="32"/>
          <w:szCs w:val="32"/>
          <w:lang w:val="en-US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50BB6C65">
      <w:pPr>
        <w:pStyle w:val="6"/>
        <w:keepNext w:val="0"/>
        <w:keepLines w:val="0"/>
        <w:pageBreakBefore w:val="0"/>
        <w:kinsoku/>
        <w:wordWrap/>
        <w:overflowPunct/>
        <w:autoSpaceDE/>
        <w:autoSpaceDN/>
        <w:bidi w:val="0"/>
        <w:spacing w:before="0" w:beforeLines="0" w:after="0" w:afterLines="0" w:line="560" w:lineRule="exact"/>
        <w:ind w:firstLine="640"/>
        <w:jc w:val="right"/>
        <w:rPr>
          <w:rFonts w:hint="eastAsia"/>
          <w:lang w:val="en-US" w:eastAsia="zh-CN"/>
        </w:rPr>
      </w:pPr>
    </w:p>
    <w:p w14:paraId="15C69BFB">
      <w:pPr>
        <w:keepNext w:val="0"/>
        <w:keepLines w:val="0"/>
        <w:pageBreakBefore w:val="0"/>
        <w:kinsoku/>
        <w:overflowPunct/>
        <w:autoSpaceDE/>
        <w:autoSpaceDN/>
        <w:bidi w:val="0"/>
        <w:spacing w:before="0" w:beforeLines="0" w:after="0" w:afterLines="0" w:line="560" w:lineRule="exact"/>
      </w:pPr>
    </w:p>
    <mc:AlternateContent>
      <mc:Choice Requires="wpsCustomData">
        <wpsCustomData:docfieldEnd id="0"/>
      </mc:Choice>
    </mc:AlternateContent>
    <w:p w14:paraId="134BAFA0"/>
    <w:sectPr>
      <w:footerReference r:id="rId3" w:type="default"/>
      <w:pgSz w:w="11906" w:h="16838"/>
      <w:pgMar w:top="2098" w:right="1474" w:bottom="1984" w:left="1587" w:header="0" w:footer="1474" w:gutter="0"/>
      <w:cols w:space="720" w:num="1"/>
      <w:titlePg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PSEMBED3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6795F">
    <w:pPr>
      <w:pStyle w:val="7"/>
      <w:framePr w:wrap="around" w:vAnchor="text" w:hAnchor="margin" w:xAlign="outside" w:y="1"/>
      <w:rPr>
        <w:rStyle w:val="12"/>
        <w:rFonts w:ascii="宋体" w:hAnsi="宋体"/>
        <w:color w:val="FFFFFF"/>
        <w:sz w:val="28"/>
        <w:szCs w:val="28"/>
      </w:rPr>
    </w:pPr>
    <w:bookmarkStart w:id="0" w:name="OLE_LINK5"/>
    <w:bookmarkStart w:id="1" w:name="OLE_LINK6"/>
    <w:bookmarkStart w:id="2" w:name="OLE_LINK20"/>
    <w:bookmarkStart w:id="3" w:name="OLE_LINK1"/>
    <w:bookmarkStart w:id="4" w:name="_Hlk82966"/>
    <w:r>
      <w:rPr>
        <w:rStyle w:val="12"/>
        <w:rFonts w:hint="eastAsia" w:ascii="宋体" w:hAnsi="宋体"/>
        <w:color w:val="FFFFFF"/>
        <w:sz w:val="28"/>
        <w:szCs w:val="28"/>
      </w:rPr>
      <w:t>—</w:t>
    </w:r>
    <w:r>
      <w:rPr>
        <w:rStyle w:val="12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12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2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12"/>
        <w:rFonts w:hint="eastAsia" w:ascii="宋体" w:hAnsi="宋体"/>
        <w:sz w:val="28"/>
        <w:szCs w:val="28"/>
      </w:rPr>
      <w:t xml:space="preserve"> —</w:t>
    </w:r>
    <w:r>
      <w:rPr>
        <w:rStyle w:val="12"/>
        <w:rFonts w:hint="eastAsia" w:ascii="宋体" w:hAnsi="宋体"/>
        <w:color w:val="FFFFFF"/>
        <w:sz w:val="28"/>
        <w:szCs w:val="28"/>
      </w:rPr>
      <w:t>—</w:t>
    </w:r>
  </w:p>
  <w:bookmarkEnd w:id="0"/>
  <w:bookmarkEnd w:id="1"/>
  <w:bookmarkEnd w:id="2"/>
  <w:bookmarkEnd w:id="3"/>
  <w:bookmarkEnd w:id="4"/>
  <w:p w14:paraId="584AEAF6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601001"/>
    <w:multiLevelType w:val="singleLevel"/>
    <w:tmpl w:val="6A601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1A65B1D"/>
    <w:rsid w:val="27ED96C5"/>
    <w:rsid w:val="36A52756"/>
    <w:rsid w:val="37FFC241"/>
    <w:rsid w:val="3BFFE2BC"/>
    <w:rsid w:val="3EAB0813"/>
    <w:rsid w:val="3FFE56A8"/>
    <w:rsid w:val="5EB490A6"/>
    <w:rsid w:val="6FCBA2B3"/>
    <w:rsid w:val="EEFFEF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4"/>
    <w:next w:val="5"/>
    <w:link w:val="15"/>
    <w:qFormat/>
    <w:uiPriority w:val="0"/>
    <w:pPr>
      <w:wordWrap w:val="0"/>
      <w:topLinePunct/>
      <w:adjustRightInd w:val="0"/>
      <w:spacing w:before="0" w:after="0" w:line="560" w:lineRule="exact"/>
      <w:ind w:firstLine="880" w:firstLineChars="200"/>
      <w:jc w:val="both"/>
      <w:textAlignment w:val="baseline"/>
      <w:outlineLvl w:val="2"/>
    </w:pPr>
    <w:rPr>
      <w:rFonts w:ascii="楷体_GB2312" w:hAnsi="楷体_GB2312" w:eastAsia="楷体_GB2312" w:cs="楷体_GB2312"/>
      <w:snapToGrid w:val="0"/>
      <w:color w:val="000000"/>
      <w:szCs w:val="22"/>
    </w:rPr>
  </w:style>
  <w:style w:type="paragraph" w:styleId="5">
    <w:name w:val="heading 4"/>
    <w:basedOn w:val="1"/>
    <w:next w:val="1"/>
    <w:link w:val="1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link w:val="16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6">
    <w:name w:val="Body Text"/>
    <w:basedOn w:val="1"/>
    <w:link w:val="13"/>
    <w:qFormat/>
    <w:uiPriority w:val="0"/>
    <w:pPr>
      <w:wordWrap w:val="0"/>
      <w:topLinePunct/>
      <w:adjustRightInd w:val="0"/>
      <w:spacing w:line="560" w:lineRule="exact"/>
      <w:ind w:firstLine="880" w:firstLineChars="200"/>
      <w:textAlignment w:val="baseline"/>
    </w:pPr>
    <w:rPr>
      <w:rFonts w:ascii="仿宋_GB2312" w:hAnsi="仿宋_GB2312" w:eastAsia="仿宋_GB2312" w:cs="仿宋_GB2312"/>
      <w:snapToGrid w:val="0"/>
      <w:color w:val="000000"/>
      <w:kern w:val="0"/>
      <w:sz w:val="32"/>
      <w:szCs w:val="32"/>
    </w:rPr>
  </w:style>
  <w:style w:type="paragraph" w:styleId="7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Theme="minorHAnsi" w:hAnsiTheme="minorHAnsi" w:eastAsiaTheme="minorEastAsia" w:cstheme="minorBidi"/>
      <w:kern w:val="0"/>
      <w:sz w:val="24"/>
      <w:szCs w:val="22"/>
      <w:lang w:val="en-US" w:eastAsia="zh-CN" w:bidi="ar"/>
    </w:rPr>
  </w:style>
  <w:style w:type="character" w:styleId="12">
    <w:name w:val="page number"/>
    <w:basedOn w:val="11"/>
    <w:qFormat/>
    <w:uiPriority w:val="0"/>
  </w:style>
  <w:style w:type="character" w:customStyle="1" w:styleId="13">
    <w:name w:val="正文文本 字符"/>
    <w:basedOn w:val="11"/>
    <w:link w:val="6"/>
    <w:qFormat/>
    <w:uiPriority w:val="0"/>
    <w:rPr>
      <w:rFonts w:ascii="仿宋_GB2312" w:hAnsi="仿宋_GB2312" w:eastAsia="仿宋_GB2312" w:cs="仿宋_GB2312"/>
      <w:snapToGrid w:val="0"/>
      <w:color w:val="000000"/>
      <w:kern w:val="0"/>
      <w:sz w:val="32"/>
      <w:szCs w:val="32"/>
    </w:rPr>
  </w:style>
  <w:style w:type="character" w:customStyle="1" w:styleId="14">
    <w:name w:val="标题 3 Char"/>
    <w:basedOn w:val="11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5">
    <w:name w:val="标题 3 字符"/>
    <w:link w:val="3"/>
    <w:qFormat/>
    <w:uiPriority w:val="0"/>
    <w:rPr>
      <w:rFonts w:ascii="楷体_GB2312" w:hAnsi="楷体_GB2312" w:eastAsia="楷体_GB2312" w:cs="楷体_GB2312"/>
      <w:snapToGrid w:val="0"/>
      <w:color w:val="000000"/>
      <w:szCs w:val="22"/>
    </w:rPr>
  </w:style>
  <w:style w:type="character" w:customStyle="1" w:styleId="16">
    <w:name w:val="标题 字符"/>
    <w:basedOn w:val="11"/>
    <w:link w:val="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7">
    <w:name w:val="标题 4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8">
    <w:name w:val="标题 2 字符"/>
    <w:basedOn w:val="11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2108</Words>
  <Characters>2154</Characters>
  <Lines>30</Lines>
  <Paragraphs>15</Paragraphs>
  <TotalTime>1</TotalTime>
  <ScaleCrop>false</ScaleCrop>
  <LinksUpToDate>false</LinksUpToDate>
  <CharactersWithSpaces>2226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2025-05-16T07:26:00Z</dcterms:created>
  <dc:creator>USER</dc:creator>
  <cp:lastModifiedBy>か葉葉&amp; </cp:lastModifiedBy>
  <dcterms:modified xsi:type="dcterms:W3CDTF">2026-01-04T02:20:50Z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80AB0E7A459F2C9625EA4868D91AA5FA</vt:lpwstr>
  </property>
  <property fmtid="{D5CDD505-2E9C-101B-9397-08002B2CF9AE}" pid="4" name="Content">
    <vt:lpwstr>B类 公开方式：公开深圳市水务局关于市人大七届六次会议第20250298号建议答复的函苏毅等代表：你们提出的《关于在深圳市打造“滨水经济”新动能的建议》（第20250298号）收悉。经研究，答复如下：办理过程诚如代表所言，我市滨水经济存在发展体系和政策支撑未建立、滨水空间开放程度不足、滨水经济产业布局尚未形成等问题。对此，我局与市司法局、市财政局、市生态环境局、市海洋发展局等部门和单位开展了多次调研和座谈，共同研究谋划有序开放滨水空间、推进水务设施复合利用、打造滨水产业带等促进水经济发展的措施。具体建议办理情况该建议紧扣国家幸福河湖建设要求和广东省水经济试点部署，立足深圳滨水资源优势，提出了系统性、前瞻性的发展路径，与我局正在实施的《深圳市水务局发展绿色水经济工作方案（2023-2025年）》（以下简称《方案》）高度契合。（一）关于“全市层面布局滨水经济，建立工作机制”的建议，答复如下：	发展绿色水经济是一项全新的事业，经总结各省、市水经济试点经验，发现实际执行层面存在现实制约因素，针对“法不足、价不清、权难定、资难融、行政管理有冲突、流程审批效率低”的现实困境，我局正在以系统化思维推进改革创新。1.高标准谋划水经济发展顶层设计。我局印发了《深圳市水务局发展绿色水经济工作方案（2023-2025年）》，将“滨水经济”纳入全市绿色水经济统筹发展框架，明确水经济发展目标、主要任务和重点项目，为全市水经济发展指明方向。要求“到2025年，水经济新业态初具规模，绿色水经济活动明显增多；水务产业长效统筹机制基本形成，产业发展生态持续优化；科技赋能效果逐渐体现，水科技水平和水系统运行效率有效提升；有利于水经济发展的政策机制基本健全，水经济发展内生动力不断增强。”2.破解政策瓶颈激活资源潜力。针对水经济发展政策堵点，我局开展了一系列研究，经专家论证和风险评估，目前已形成“分类施策、动态管控”的工作思路，并积极开展《深圳市小型水库管理办法》修订工作，后续将进一步编制配套的《水库空间利用正负面清单》进行分类管理。（二）关于“开放滨水空间资源，支持新业态发展”的建议，答复如下：随着绿美碧带建设、山海连城绿美深圳生态建设深入推进，市民群众对优质滨水空间开放共享的期盼日益强烈。实现滨水空间的复合利用、功能叠加和价值共生，是我局水经济发展的重点工作之一。我局正在开展全市水务设施空间开放潜力评估专项工作，通过梳理全市河湖滨水资源，在确保行洪、供水、水生态环境安全的前提下，重点挖掘滨水岸线、水利工程设施、碧道网络、水利风景区四类载体的综合利用潜力，推动水上运动、科普研学、滨水休闲康养、水文旅文创等绿色水经济新业态发展。下一步将结合产业摸底调研，深入了解深圳市水经济资源优势、企业发展诉求和群众产品需求，建立优质涉水产品和服务清单，加强水生态产品价值转换路径试点探索，适时出台相关政策及规划，支撑多种业态精准落地、持续繁荣，逐步构建与国际一流湾区建设目标相适应的水经济发展格局。（三）关于“加强产业带的研究规划，打造滨水产业带”的建议，答复如下：我局高度认同“滨水+产业”融合发展理念，并将其作为推动深圳水经济高质量发展的重要抓手。为科学谋划滨水产业带建设，我局重点开展以下工作：1.开展水务产业调研，明确产业边界。我局已开展深圳市水务产业调研工作，通过调研获得我市水务产业发展状况的详实数据，系统掌握全市水务产业的行业经营状况、产业结构、规模布局和优势领域等相关信息；编制产业发展状况调查报告，为行业主管部门制定产业发展措施提供支撑。2.试点先行，优化滨水产业规划布局。我局拟结合深圳山海连城空间格局，重点围绕深圳河、茅洲河、大沙河、观澜河、西丽湖等重要河湖资源，开展水经济产业带研究，进一步优化产业布局，实现“一区一特色”差异化发展，探索“生态修复+产业导入+城市更新”联动开发模式。（四）关于“鼓励水+科技、海洋+科技技术创新”的建议，答复如下：深圳作为国家创新型城市，拥有完善的产业科技创新体系。针对目前水务设施资产转化利用率不高、人工智能辅助决策支持能力不足、产业链整合度低等问题，需要深度融合大数据、人工智能、物联网技术，推进节水、污水深度处理、海水淡化、环境监测等技术研发转化，完善产业链布局，促进新兴水科技产业集聚壮大。深圳水经济的发展，本质是通过科技赋能、模式创新和价值重构，将传统水务产业升级为融合生态、经济、文化的复合型产业体系，依托“双区”建设驱动优势，打造“全链条水经济创新示范区”，为中国乃至全球城市水资源治理提供“深圳方案”。下一步，我局将继续深入贯彻省委、省政府关于打造绿色水经济新业态的决策部署，结合我市水务发展“十五五”规划和经济社会高质量发展要求，完善我市水经济发展顶层设计和规划部署，出台有关政策措施，引导河湖（库）管养模式转型升级，推进水务设施空间稳步有序开放，努力实现政府减轻财政负担、企业经营合理盈利、生态环境持续向好、市民群众获得实惠的多赢局面。此函。深圳市水务局2025年6月10日（联系人：王佳，联系电话：15813864881）</vt:lpwstr>
  </property>
  <property fmtid="{D5CDD505-2E9C-101B-9397-08002B2CF9AE}" pid="5" name="KSOTemplateDocerSaveRecord">
    <vt:lpwstr>eyJoZGlkIjoiZDRlMjcxYzhhZjkyY2RhODhmMTk2NGI1NzdmYWFhYTkiLCJ1c2VySWQiOiI4OTE0MDE2NDYifQ==</vt:lpwstr>
  </property>
</Properties>
</file>