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45741">
      <w:pPr>
        <w:keepNext w:val="0"/>
        <w:keepLines w:val="0"/>
        <w:pageBreakBefore w:val="0"/>
        <w:widowControl w:val="0"/>
        <w:kinsoku/>
        <w:wordWrap/>
        <w:overflowPunct/>
        <w:topLinePunct w:val="0"/>
        <w:autoSpaceDE/>
        <w:autoSpaceDN/>
        <w:bidi w:val="0"/>
        <w:adjustRightInd/>
        <w:snapToGrid/>
        <w:spacing w:line="700" w:lineRule="exact"/>
        <w:ind w:left="420" w:leftChars="0" w:firstLine="420" w:firstLineChars="0"/>
        <w:textAlignment w:val="auto"/>
        <w:rPr>
          <w:rFonts w:hint="eastAsia"/>
          <w:lang w:val="en-GB"/>
        </w:rPr>
      </w:pPr>
    </w:p>
    <w:p w14:paraId="25659177">
      <w:pPr>
        <w:spacing w:line="560" w:lineRule="exact"/>
        <w:jc w:val="right"/>
        <w:outlineLvl w:val="0"/>
        <w:rPr>
          <w:rFonts w:hint="eastAsia" w:ascii="黑体" w:hAnsi="黑体" w:eastAsia="黑体" w:cs="黑体"/>
          <w:sz w:val="28"/>
          <w:szCs w:val="28"/>
        </w:rPr>
      </w:pPr>
      <mc:AlternateContent>
        <mc:Choice Requires="wpsCustomData">
          <wpsCustomData:docfieldStart id="0" docfieldname="Content" hidden="0" print="1" readonly="0" index="1"/>
        </mc:Choice>
      </mc:AlternateContent>
      <w:r>
        <w:rPr>
          <w:rFonts w:hint="eastAsia" w:ascii="黑体" w:hAnsi="黑体" w:eastAsia="黑体" w:cs="黑体"/>
          <w:sz w:val="28"/>
          <w:szCs w:val="28"/>
          <w:bdr w:val="single" w:sz="0" w:space="0"/>
        </w:rPr>
        <w:t>A</w:t>
      </w:r>
      <w:r>
        <w:rPr>
          <w:rFonts w:hint="eastAsia" w:ascii="黑体" w:hAnsi="黑体" w:eastAsia="黑体" w:cs="黑体"/>
          <w:sz w:val="28"/>
          <w:szCs w:val="28"/>
        </w:rPr>
        <w:t>类 公开方式：公开</w:t>
      </w:r>
    </w:p>
    <w:p w14:paraId="36A69C4F">
      <w:pPr>
        <w:spacing w:line="560" w:lineRule="exact"/>
        <w:jc w:val="right"/>
        <w:outlineLvl w:val="0"/>
        <w:rPr>
          <w:rFonts w:hint="eastAsia" w:ascii="黑体" w:hAnsi="黑体" w:eastAsia="黑体" w:cs="黑体"/>
          <w:sz w:val="28"/>
          <w:szCs w:val="28"/>
        </w:rPr>
      </w:pPr>
    </w:p>
    <w:p w14:paraId="169DA87F">
      <w:pPr>
        <w:spacing w:line="560" w:lineRule="exact"/>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深圳市水务局关于市人大七届六次会议</w:t>
      </w:r>
    </w:p>
    <w:p w14:paraId="42D14465">
      <w:pPr>
        <w:spacing w:line="560" w:lineRule="exact"/>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第20250507号建议答复的函</w:t>
      </w:r>
    </w:p>
    <w:p w14:paraId="17B84FF6">
      <w:pPr>
        <w:spacing w:line="560" w:lineRule="exact"/>
        <w:rPr>
          <w:rFonts w:ascii="仿宋_GB2312" w:eastAsia="仿宋_GB2312"/>
          <w:sz w:val="32"/>
          <w:szCs w:val="32"/>
        </w:rPr>
      </w:pPr>
      <w:bookmarkStart w:id="5" w:name="_GoBack"/>
      <w:bookmarkEnd w:id="5"/>
    </w:p>
    <w:p w14:paraId="31FD514E">
      <w:pPr>
        <w:spacing w:line="560" w:lineRule="exact"/>
        <w:rPr>
          <w:rFonts w:ascii="仿宋_GB2312" w:eastAsia="仿宋_GB2312"/>
          <w:sz w:val="32"/>
          <w:szCs w:val="32"/>
        </w:rPr>
      </w:pPr>
      <w:r>
        <w:rPr>
          <w:rFonts w:hint="eastAsia" w:ascii="仿宋_GB2312" w:eastAsia="仿宋_GB2312" w:cs="仿宋_GB2312"/>
          <w:sz w:val="32"/>
          <w:szCs w:val="32"/>
        </w:rPr>
        <w:t>杜量衡等代表：</w:t>
      </w:r>
    </w:p>
    <w:p w14:paraId="44ABE458">
      <w:pPr>
        <w:spacing w:line="560" w:lineRule="exact"/>
        <w:ind w:firstLine="645"/>
        <w:rPr>
          <w:rFonts w:ascii="仿宋_GB2312" w:eastAsia="仿宋_GB2312"/>
          <w:sz w:val="32"/>
          <w:szCs w:val="32"/>
        </w:rPr>
      </w:pPr>
      <w:r>
        <w:rPr>
          <w:rFonts w:hint="default" w:ascii="仿宋_GB2312" w:eastAsia="仿宋_GB2312" w:cs="仿宋_GB2312"/>
          <w:sz w:val="32"/>
          <w:szCs w:val="32"/>
          <w:lang w:eastAsia="zh-CN"/>
        </w:rPr>
        <w:t>你</w:t>
      </w:r>
      <w:r>
        <w:rPr>
          <w:rFonts w:hint="eastAsia" w:ascii="仿宋_GB2312" w:eastAsia="仿宋_GB2312" w:cs="仿宋_GB2312"/>
          <w:sz w:val="32"/>
          <w:szCs w:val="32"/>
        </w:rPr>
        <w:t>们提出的《关于建立健全公众参与机制，在确保水质安全基础上有限度开放松子坑水库的建议》（第20250507号）收悉。经研究，答复如下：</w:t>
      </w:r>
    </w:p>
    <w:p w14:paraId="79D52DF6">
      <w:pPr>
        <w:spacing w:line="560" w:lineRule="exact"/>
        <w:ind w:firstLine="645"/>
        <w:outlineLvl w:val="0"/>
        <w:rPr>
          <w:rFonts w:hint="eastAsia" w:ascii="黑体" w:hAnsi="黑体" w:eastAsia="黑体"/>
          <w:sz w:val="32"/>
          <w:szCs w:val="32"/>
        </w:rPr>
      </w:pPr>
      <w:r>
        <w:rPr>
          <w:rFonts w:hint="eastAsia" w:ascii="黑体" w:hAnsi="黑体" w:eastAsia="黑体" w:cs="黑体"/>
          <w:sz w:val="32"/>
          <w:szCs w:val="32"/>
        </w:rPr>
        <w:t>一、办理过程</w:t>
      </w:r>
    </w:p>
    <w:p w14:paraId="41595DAE">
      <w:pPr>
        <w:spacing w:line="560" w:lineRule="exact"/>
        <w:ind w:firstLine="645"/>
        <w:rPr>
          <w:rFonts w:ascii="仿宋_GB2312" w:eastAsia="仿宋_GB2312" w:cs="仿宋_GB2312"/>
          <w:sz w:val="32"/>
          <w:szCs w:val="32"/>
        </w:rPr>
      </w:pPr>
      <w:r>
        <w:rPr>
          <w:rFonts w:hint="eastAsia" w:ascii="仿宋_GB2312" w:eastAsia="仿宋_GB2312" w:cs="仿宋_GB2312"/>
          <w:sz w:val="32"/>
          <w:szCs w:val="32"/>
        </w:rPr>
        <w:t>诚如代表所言，松子坑水库作为城市水资源的重要组成部分，其管理与利用直接关系到广大民众的切身利益与生态环境</w:t>
      </w:r>
      <w:r>
        <w:rPr>
          <w:rFonts w:hint="default" w:ascii="仿宋_GB2312" w:eastAsia="仿宋_GB2312" w:cs="仿宋_GB2312"/>
          <w:sz w:val="32"/>
          <w:szCs w:val="32"/>
        </w:rPr>
        <w:t>的</w:t>
      </w:r>
      <w:r>
        <w:rPr>
          <w:rFonts w:hint="eastAsia" w:ascii="仿宋_GB2312" w:eastAsia="仿宋_GB2312" w:cs="仿宋_GB2312"/>
          <w:sz w:val="32"/>
          <w:szCs w:val="32"/>
        </w:rPr>
        <w:t>可持续发展</w:t>
      </w:r>
      <w:r>
        <w:rPr>
          <w:rFonts w:hint="default" w:ascii="仿宋_GB2312" w:eastAsia="仿宋_GB2312" w:cs="仿宋_GB2312"/>
          <w:sz w:val="32"/>
          <w:szCs w:val="32"/>
        </w:rPr>
        <w:t>。</w:t>
      </w:r>
      <w:r>
        <w:rPr>
          <w:rFonts w:hint="eastAsia" w:ascii="仿宋_GB2312" w:eastAsia="仿宋_GB2312" w:cs="仿宋_GB2312"/>
          <w:sz w:val="32"/>
          <w:szCs w:val="32"/>
        </w:rPr>
        <w:t>长期封闭管理会造成限制公众共享水库资源</w:t>
      </w:r>
      <w:r>
        <w:rPr>
          <w:rFonts w:hint="default" w:ascii="仿宋_GB2312" w:eastAsia="仿宋_GB2312" w:cs="仿宋_GB2312"/>
          <w:sz w:val="32"/>
          <w:szCs w:val="32"/>
        </w:rPr>
        <w:t>、</w:t>
      </w:r>
      <w:r>
        <w:rPr>
          <w:rFonts w:hint="eastAsia" w:ascii="仿宋_GB2312" w:eastAsia="仿宋_GB2312" w:cs="仿宋_GB2312"/>
          <w:sz w:val="32"/>
          <w:szCs w:val="32"/>
        </w:rPr>
        <w:t>弱化公众参与度</w:t>
      </w:r>
      <w:r>
        <w:rPr>
          <w:rFonts w:hint="default" w:ascii="仿宋_GB2312" w:eastAsia="仿宋_GB2312" w:cs="仿宋_GB2312"/>
          <w:sz w:val="32"/>
          <w:szCs w:val="32"/>
        </w:rPr>
        <w:t>和</w:t>
      </w:r>
      <w:r>
        <w:rPr>
          <w:rFonts w:hint="eastAsia" w:ascii="仿宋_GB2312" w:eastAsia="仿宋_GB2312" w:cs="仿宋_GB2312"/>
          <w:sz w:val="32"/>
          <w:szCs w:val="32"/>
        </w:rPr>
        <w:t>责任感</w:t>
      </w:r>
      <w:r>
        <w:rPr>
          <w:rFonts w:hint="default" w:ascii="仿宋_GB2312" w:eastAsia="仿宋_GB2312" w:cs="仿宋_GB2312"/>
          <w:sz w:val="32"/>
          <w:szCs w:val="32"/>
        </w:rPr>
        <w:t>、</w:t>
      </w:r>
      <w:r>
        <w:rPr>
          <w:rFonts w:hint="eastAsia" w:ascii="仿宋_GB2312" w:eastAsia="仿宋_GB2312" w:cs="仿宋_GB2312"/>
          <w:sz w:val="32"/>
          <w:szCs w:val="32"/>
        </w:rPr>
        <w:t>不利于水库资源多元化利用等问题。为研究</w:t>
      </w:r>
      <w:r>
        <w:rPr>
          <w:rFonts w:hint="eastAsia" w:ascii="仿宋_GB2312" w:hAnsi="仿宋_GB2312" w:eastAsia="仿宋_GB2312" w:cs="仿宋_GB2312"/>
          <w:sz w:val="32"/>
          <w:szCs w:val="32"/>
        </w:rPr>
        <w:t>制定有限度向公众开放松子坑水库的政策，我局</w:t>
      </w:r>
      <w:r>
        <w:rPr>
          <w:rFonts w:hint="default" w:ascii="仿宋_GB2312" w:hAnsi="仿宋_GB2312" w:eastAsia="仿宋_GB2312" w:cs="仿宋_GB2312"/>
          <w:sz w:val="32"/>
          <w:szCs w:val="32"/>
        </w:rPr>
        <w:t>分别</w:t>
      </w:r>
      <w:r>
        <w:rPr>
          <w:rFonts w:hint="eastAsia" w:ascii="仿宋_GB2312" w:hAnsi="仿宋_GB2312" w:eastAsia="仿宋_GB2312" w:cs="仿宋_GB2312"/>
          <w:sz w:val="32"/>
          <w:szCs w:val="32"/>
        </w:rPr>
        <w:t>于4月23日</w:t>
      </w:r>
      <w:r>
        <w:rPr>
          <w:rFonts w:hint="default" w:ascii="仿宋_GB2312" w:hAnsi="仿宋_GB2312" w:eastAsia="仿宋_GB2312" w:cs="仿宋_GB2312"/>
          <w:sz w:val="32"/>
          <w:szCs w:val="32"/>
          <w:lang w:val="en"/>
        </w:rPr>
        <w:t>和6月5日</w:t>
      </w:r>
      <w:r>
        <w:rPr>
          <w:rFonts w:hint="eastAsia" w:ascii="仿宋_GB2312" w:hAnsi="仿宋_GB2312" w:eastAsia="仿宋_GB2312" w:cs="仿宋_GB2312"/>
          <w:sz w:val="32"/>
          <w:szCs w:val="32"/>
          <w:lang w:eastAsia="zh-CN"/>
        </w:rPr>
        <w:t>邀请</w:t>
      </w:r>
      <w:r>
        <w:rPr>
          <w:rFonts w:hint="eastAsia" w:ascii="仿宋_GB2312" w:eastAsia="仿宋_GB2312" w:cs="仿宋_GB2312"/>
          <w:sz w:val="32"/>
          <w:szCs w:val="32"/>
        </w:rPr>
        <w:t>杜量衡</w:t>
      </w:r>
      <w:r>
        <w:rPr>
          <w:rFonts w:hint="eastAsia" w:ascii="仿宋_GB2312" w:eastAsia="仿宋_GB2312" w:cs="仿宋_GB2312"/>
          <w:sz w:val="32"/>
          <w:szCs w:val="32"/>
          <w:lang w:eastAsia="zh-CN"/>
        </w:rPr>
        <w:t>代表</w:t>
      </w:r>
      <w:r>
        <w:rPr>
          <w:rFonts w:hint="eastAsia" w:ascii="仿宋_GB2312" w:eastAsia="仿宋_GB2312" w:cs="仿宋_GB2312"/>
          <w:sz w:val="32"/>
          <w:szCs w:val="32"/>
        </w:rPr>
        <w:t>赴松子坑水库调研</w:t>
      </w:r>
      <w:r>
        <w:rPr>
          <w:rFonts w:hint="default" w:ascii="仿宋_GB2312" w:eastAsia="仿宋_GB2312" w:cs="仿宋_GB2312"/>
          <w:sz w:val="32"/>
          <w:szCs w:val="32"/>
        </w:rPr>
        <w:t>，</w:t>
      </w:r>
      <w:r>
        <w:rPr>
          <w:rFonts w:hint="eastAsia" w:ascii="仿宋_GB2312" w:eastAsia="仿宋_GB2312" w:cs="仿宋_GB2312"/>
          <w:sz w:val="32"/>
          <w:szCs w:val="32"/>
        </w:rPr>
        <w:t>并召开专题</w:t>
      </w:r>
      <w:r>
        <w:rPr>
          <w:rFonts w:hint="eastAsia" w:ascii="仿宋_GB2312" w:eastAsia="仿宋_GB2312" w:cs="仿宋_GB2312"/>
          <w:sz w:val="32"/>
          <w:szCs w:val="32"/>
          <w:lang w:eastAsia="zh-CN"/>
        </w:rPr>
        <w:t>研讨</w:t>
      </w:r>
      <w:r>
        <w:rPr>
          <w:rFonts w:hint="eastAsia" w:ascii="仿宋_GB2312" w:eastAsia="仿宋_GB2312" w:cs="仿宋_GB2312"/>
          <w:sz w:val="32"/>
          <w:szCs w:val="32"/>
        </w:rPr>
        <w:t>会议</w:t>
      </w:r>
      <w:r>
        <w:rPr>
          <w:rFonts w:hint="default" w:ascii="仿宋_GB2312" w:eastAsia="仿宋_GB2312" w:cs="仿宋_GB2312"/>
          <w:sz w:val="32"/>
          <w:szCs w:val="32"/>
        </w:rPr>
        <w:t>，经</w:t>
      </w:r>
      <w:r>
        <w:rPr>
          <w:rFonts w:hint="eastAsia" w:ascii="仿宋_GB2312" w:eastAsia="仿宋_GB2312" w:cs="仿宋_GB2312"/>
          <w:sz w:val="32"/>
          <w:szCs w:val="32"/>
        </w:rPr>
        <w:t>深入交流</w:t>
      </w:r>
      <w:r>
        <w:rPr>
          <w:rFonts w:hint="default" w:ascii="仿宋_GB2312" w:eastAsia="仿宋_GB2312" w:cs="仿宋_GB2312"/>
          <w:sz w:val="32"/>
          <w:szCs w:val="32"/>
        </w:rPr>
        <w:t>，</w:t>
      </w:r>
      <w:r>
        <w:rPr>
          <w:rFonts w:hint="eastAsia" w:ascii="仿宋_GB2312" w:eastAsia="仿宋_GB2312" w:cs="仿宋_GB2312"/>
          <w:sz w:val="32"/>
          <w:szCs w:val="32"/>
        </w:rPr>
        <w:t>在确保水库</w:t>
      </w:r>
      <w:r>
        <w:rPr>
          <w:rFonts w:hint="eastAsia" w:ascii="仿宋_GB2312" w:eastAsia="仿宋_GB2312" w:cs="仿宋_GB2312"/>
          <w:sz w:val="32"/>
          <w:szCs w:val="32"/>
          <w:lang w:eastAsia="zh-CN"/>
        </w:rPr>
        <w:t>安全运行</w:t>
      </w:r>
      <w:r>
        <w:rPr>
          <w:rFonts w:hint="default" w:ascii="仿宋_GB2312" w:eastAsia="仿宋_GB2312" w:cs="仿宋_GB2312"/>
          <w:sz w:val="32"/>
          <w:szCs w:val="32"/>
          <w:lang w:eastAsia="zh-CN"/>
        </w:rPr>
        <w:t>和</w:t>
      </w:r>
      <w:r>
        <w:rPr>
          <w:rFonts w:hint="eastAsia" w:ascii="仿宋_GB2312" w:eastAsia="仿宋_GB2312" w:cs="仿宋_GB2312"/>
          <w:sz w:val="32"/>
          <w:szCs w:val="32"/>
        </w:rPr>
        <w:t>水质安全的</w:t>
      </w:r>
      <w:r>
        <w:rPr>
          <w:rFonts w:hint="default" w:ascii="仿宋_GB2312" w:eastAsia="仿宋_GB2312" w:cs="仿宋_GB2312"/>
          <w:sz w:val="32"/>
          <w:szCs w:val="32"/>
        </w:rPr>
        <w:t>前提下</w:t>
      </w:r>
      <w:r>
        <w:rPr>
          <w:rFonts w:hint="eastAsia" w:ascii="仿宋_GB2312" w:eastAsia="仿宋_GB2312" w:cs="仿宋_GB2312"/>
          <w:sz w:val="32"/>
          <w:szCs w:val="32"/>
          <w:lang w:eastAsia="zh-CN"/>
        </w:rPr>
        <w:t>，</w:t>
      </w:r>
      <w:r>
        <w:rPr>
          <w:rFonts w:hint="default" w:ascii="仿宋_GB2312" w:eastAsia="仿宋_GB2312" w:cs="仿宋_GB2312"/>
          <w:sz w:val="32"/>
          <w:szCs w:val="32"/>
        </w:rPr>
        <w:t>各方</w:t>
      </w:r>
      <w:r>
        <w:rPr>
          <w:rFonts w:hint="default" w:ascii="仿宋_GB2312" w:eastAsia="仿宋_GB2312" w:cs="仿宋_GB2312"/>
          <w:sz w:val="32"/>
          <w:szCs w:val="32"/>
          <w:lang w:eastAsia="zh-CN"/>
        </w:rPr>
        <w:t>就</w:t>
      </w:r>
      <w:r>
        <w:rPr>
          <w:rFonts w:hint="eastAsia" w:ascii="仿宋_GB2312" w:eastAsia="仿宋_GB2312" w:cs="仿宋_GB2312"/>
          <w:sz w:val="32"/>
          <w:szCs w:val="32"/>
        </w:rPr>
        <w:t>松子坑水库部分</w:t>
      </w:r>
      <w:r>
        <w:rPr>
          <w:rFonts w:hint="eastAsia" w:ascii="仿宋_GB2312" w:eastAsia="仿宋_GB2312" w:cs="仿宋_GB2312"/>
          <w:sz w:val="32"/>
          <w:szCs w:val="32"/>
          <w:lang w:eastAsia="zh-CN"/>
        </w:rPr>
        <w:t>区域有限度</w:t>
      </w:r>
      <w:r>
        <w:rPr>
          <w:rFonts w:hint="eastAsia" w:ascii="仿宋_GB2312" w:eastAsia="仿宋_GB2312" w:cs="仿宋_GB2312"/>
          <w:sz w:val="32"/>
          <w:szCs w:val="32"/>
        </w:rPr>
        <w:t>开放</w:t>
      </w:r>
      <w:r>
        <w:rPr>
          <w:rFonts w:hint="default" w:ascii="仿宋_GB2312" w:eastAsia="仿宋_GB2312" w:cs="仿宋_GB2312"/>
          <w:sz w:val="32"/>
          <w:szCs w:val="32"/>
        </w:rPr>
        <w:t>事宜</w:t>
      </w:r>
      <w:r>
        <w:rPr>
          <w:rFonts w:hint="eastAsia" w:ascii="仿宋_GB2312" w:eastAsia="仿宋_GB2312" w:cs="仿宋_GB2312"/>
          <w:sz w:val="32"/>
          <w:szCs w:val="32"/>
        </w:rPr>
        <w:t>达成共识。</w:t>
      </w:r>
    </w:p>
    <w:p w14:paraId="7A4A3687">
      <w:pPr>
        <w:tabs>
          <w:tab w:val="left" w:pos="1843"/>
        </w:tabs>
        <w:spacing w:line="560" w:lineRule="exact"/>
        <w:ind w:firstLine="645"/>
        <w:outlineLvl w:val="0"/>
        <w:rPr>
          <w:rFonts w:hint="eastAsia" w:ascii="黑体" w:hAnsi="黑体" w:eastAsia="黑体"/>
          <w:sz w:val="32"/>
          <w:szCs w:val="32"/>
        </w:rPr>
      </w:pPr>
      <w:r>
        <w:rPr>
          <w:rFonts w:hint="eastAsia" w:ascii="黑体" w:hAnsi="黑体" w:eastAsia="黑体" w:cs="黑体"/>
          <w:sz w:val="32"/>
          <w:szCs w:val="32"/>
        </w:rPr>
        <w:t>二、具体建议办理情况</w:t>
      </w:r>
    </w:p>
    <w:p w14:paraId="54562725">
      <w:pPr>
        <w:tabs>
          <w:tab w:val="left" w:pos="1843"/>
        </w:tabs>
        <w:spacing w:line="56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关于“研究制定有限度向民众开放松子坑水库的政策，在不破坏自然生态正常运作循环的体系下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发展民众所需要的活动空间</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满足深圳市居民日益增长的游憩休闲的需求”的建议，答复如下：</w:t>
      </w:r>
    </w:p>
    <w:p w14:paraId="6135AF6B">
      <w:pPr>
        <w:tabs>
          <w:tab w:val="left" w:pos="1843"/>
        </w:tabs>
        <w:spacing w:line="560" w:lineRule="exact"/>
        <w:ind w:firstLine="645"/>
        <w:rPr>
          <w:rFonts w:hint="eastAsia" w:ascii="仿宋_GB2312" w:eastAsia="仿宋_GB2312" w:cs="仿宋_GB2312"/>
          <w:sz w:val="32"/>
          <w:szCs w:val="32"/>
          <w:lang w:eastAsia="zh-CN"/>
        </w:rPr>
      </w:pPr>
      <w:r>
        <w:rPr>
          <w:rFonts w:hint="eastAsia" w:ascii="仿宋_GB2312" w:eastAsia="仿宋_GB2312" w:cs="仿宋_GB2312"/>
          <w:sz w:val="32"/>
          <w:szCs w:val="32"/>
        </w:rPr>
        <w:t>松子坑水库是东江水源工程进入深圳的首座调蓄水库，总库容4073万立方米，</w:t>
      </w:r>
      <w:r>
        <w:rPr>
          <w:rFonts w:hint="default" w:ascii="仿宋_GB2312" w:eastAsia="仿宋_GB2312" w:cs="仿宋_GB2312"/>
          <w:sz w:val="32"/>
          <w:szCs w:val="32"/>
        </w:rPr>
        <w:t>承</w:t>
      </w:r>
      <w:r>
        <w:rPr>
          <w:rFonts w:hint="eastAsia" w:ascii="仿宋_GB2312" w:eastAsia="仿宋_GB2312" w:cs="仿宋_GB2312"/>
          <w:sz w:val="32"/>
          <w:szCs w:val="32"/>
        </w:rPr>
        <w:t>担</w:t>
      </w:r>
      <w:r>
        <w:rPr>
          <w:rFonts w:hint="eastAsia" w:ascii="仿宋_GB2312" w:eastAsia="仿宋_GB2312" w:cs="仿宋_GB2312"/>
          <w:sz w:val="32"/>
          <w:szCs w:val="32"/>
          <w:lang w:eastAsia="zh-CN"/>
        </w:rPr>
        <w:t>我市东部</w:t>
      </w:r>
      <w:r>
        <w:rPr>
          <w:rFonts w:hint="default" w:ascii="仿宋_GB2312" w:eastAsia="仿宋_GB2312" w:cs="仿宋_GB2312"/>
          <w:sz w:val="32"/>
          <w:szCs w:val="32"/>
          <w:lang w:eastAsia="zh-CN"/>
        </w:rPr>
        <w:t>、</w:t>
      </w:r>
      <w:r>
        <w:rPr>
          <w:rFonts w:hint="eastAsia" w:ascii="仿宋_GB2312" w:eastAsia="仿宋_GB2312" w:cs="仿宋_GB2312"/>
          <w:sz w:val="32"/>
          <w:szCs w:val="32"/>
          <w:lang w:eastAsia="zh-CN"/>
        </w:rPr>
        <w:t>中部片区</w:t>
      </w:r>
      <w:r>
        <w:rPr>
          <w:rFonts w:hint="eastAsia" w:ascii="仿宋_GB2312" w:eastAsia="仿宋_GB2312" w:cs="仿宋_GB2312"/>
          <w:sz w:val="32"/>
          <w:szCs w:val="32"/>
        </w:rPr>
        <w:t>日常供水任</w:t>
      </w:r>
      <w:r>
        <w:rPr>
          <w:rFonts w:hint="default" w:ascii="仿宋_GB2312" w:eastAsia="仿宋_GB2312" w:cs="仿宋_GB2312"/>
          <w:sz w:val="32"/>
          <w:szCs w:val="32"/>
        </w:rPr>
        <w:t>务</w:t>
      </w:r>
      <w:r>
        <w:rPr>
          <w:rFonts w:hint="eastAsia" w:ascii="仿宋_GB2312" w:eastAsia="仿宋_GB2312" w:cs="仿宋_GB2312"/>
          <w:sz w:val="32"/>
          <w:szCs w:val="32"/>
          <w:lang w:eastAsia="zh-CN"/>
        </w:rPr>
        <w:t>，</w:t>
      </w:r>
      <w:r>
        <w:rPr>
          <w:rFonts w:hint="eastAsia" w:ascii="仿宋_GB2312" w:eastAsia="仿宋_GB2312" w:cs="仿宋_GB2312"/>
          <w:sz w:val="32"/>
          <w:szCs w:val="32"/>
        </w:rPr>
        <w:t>是我市供水网络的重要组成部分。</w:t>
      </w:r>
      <w:r>
        <w:rPr>
          <w:rFonts w:hint="eastAsia" w:ascii="仿宋_GB2312" w:eastAsia="仿宋_GB2312" w:cs="仿宋_GB2312"/>
          <w:sz w:val="32"/>
          <w:szCs w:val="32"/>
          <w:lang w:eastAsia="zh-CN"/>
        </w:rPr>
        <w:t>松子坑水库</w:t>
      </w:r>
      <w:r>
        <w:rPr>
          <w:rFonts w:hint="default" w:ascii="仿宋_GB2312" w:eastAsia="仿宋_GB2312" w:cs="仿宋_GB2312"/>
          <w:sz w:val="32"/>
          <w:szCs w:val="32"/>
          <w:lang w:eastAsia="zh-CN"/>
        </w:rPr>
        <w:t>也是</w:t>
      </w:r>
      <w:r>
        <w:rPr>
          <w:rFonts w:hint="eastAsia" w:ascii="仿宋_GB2312" w:eastAsia="仿宋_GB2312" w:cs="仿宋_GB2312"/>
          <w:sz w:val="32"/>
          <w:szCs w:val="32"/>
        </w:rPr>
        <w:t>国家级重要饮用水水源地，</w:t>
      </w:r>
      <w:r>
        <w:rPr>
          <w:rFonts w:hint="default" w:ascii="仿宋_GB2312" w:eastAsia="仿宋_GB2312" w:cs="仿宋_GB2312"/>
          <w:sz w:val="32"/>
          <w:szCs w:val="32"/>
        </w:rPr>
        <w:t>其</w:t>
      </w:r>
      <w:r>
        <w:rPr>
          <w:rFonts w:hint="eastAsia" w:ascii="仿宋_GB2312" w:eastAsia="仿宋_GB2312" w:cs="仿宋_GB2312"/>
          <w:sz w:val="32"/>
          <w:szCs w:val="32"/>
        </w:rPr>
        <w:t>一级水源保护区面积（含水域）为4.57平方公里，二级水源保护区面积为0.13平方公里。根据中央环保督察关于加强饮用水源保护区管理有关要求，市委市政府</w:t>
      </w:r>
      <w:r>
        <w:rPr>
          <w:rFonts w:hint="default" w:ascii="仿宋_GB2312" w:eastAsia="仿宋_GB2312" w:cs="仿宋_GB2312"/>
          <w:sz w:val="32"/>
          <w:szCs w:val="32"/>
        </w:rPr>
        <w:t>制定了</w:t>
      </w:r>
      <w:r>
        <w:rPr>
          <w:rFonts w:hint="eastAsia" w:ascii="仿宋_GB2312" w:eastAsia="仿宋_GB2312" w:cs="仿宋_GB2312"/>
          <w:sz w:val="32"/>
          <w:szCs w:val="32"/>
        </w:rPr>
        <w:t>专项整改方案</w:t>
      </w:r>
      <w:r>
        <w:rPr>
          <w:rFonts w:hint="default" w:ascii="仿宋_GB2312" w:eastAsia="仿宋_GB2312" w:cs="仿宋_GB2312"/>
          <w:sz w:val="32"/>
          <w:szCs w:val="32"/>
        </w:rPr>
        <w:t>，</w:t>
      </w:r>
      <w:r>
        <w:rPr>
          <w:rFonts w:hint="eastAsia" w:ascii="仿宋_GB2312" w:eastAsia="仿宋_GB2312" w:cs="仿宋_GB2312"/>
          <w:sz w:val="32"/>
          <w:szCs w:val="32"/>
        </w:rPr>
        <w:t>要求对一级水源保护区实行围网封闭管理。自2017年起，松子坑水库已实行一级水源保护区围网封闭管理，</w:t>
      </w:r>
      <w:r>
        <w:rPr>
          <w:rFonts w:hint="eastAsia" w:ascii="仿宋_GB2312" w:eastAsia="仿宋_GB2312"/>
          <w:sz w:val="32"/>
          <w:szCs w:val="32"/>
        </w:rPr>
        <w:t>限制非</w:t>
      </w:r>
      <w:r>
        <w:rPr>
          <w:rFonts w:hint="eastAsia" w:ascii="仿宋_GB2312" w:eastAsia="仿宋_GB2312"/>
          <w:sz w:val="32"/>
          <w:szCs w:val="32"/>
          <w:lang w:eastAsia="zh-CN"/>
        </w:rPr>
        <w:t>供水及水源保护</w:t>
      </w:r>
      <w:r>
        <w:rPr>
          <w:rFonts w:hint="eastAsia" w:ascii="仿宋_GB2312" w:eastAsia="仿宋_GB2312"/>
          <w:sz w:val="32"/>
          <w:szCs w:val="32"/>
        </w:rPr>
        <w:t>相关项目的建设和人为活动，并</w:t>
      </w:r>
      <w:r>
        <w:rPr>
          <w:rFonts w:hint="eastAsia" w:ascii="仿宋_GB2312" w:eastAsia="仿宋_GB2312" w:cs="仿宋_GB2312"/>
          <w:sz w:val="32"/>
          <w:szCs w:val="32"/>
        </w:rPr>
        <w:t>禁止可能污染水源的活动</w:t>
      </w:r>
      <w:r>
        <w:rPr>
          <w:rFonts w:hint="eastAsia" w:ascii="仿宋_GB2312" w:eastAsia="仿宋_GB2312" w:cs="仿宋_GB2312"/>
          <w:sz w:val="32"/>
          <w:szCs w:val="32"/>
          <w:lang w:eastAsia="zh-CN"/>
        </w:rPr>
        <w:t>，筑牢防线保障供水安全。</w:t>
      </w:r>
    </w:p>
    <w:p w14:paraId="60489446">
      <w:pPr>
        <w:tabs>
          <w:tab w:val="left" w:pos="1843"/>
        </w:tabs>
        <w:spacing w:line="560" w:lineRule="exact"/>
        <w:ind w:firstLine="645"/>
        <w:rPr>
          <w:rFonts w:hint="eastAsia" w:ascii="仿宋_GB2312" w:eastAsia="仿宋_GB2312"/>
          <w:sz w:val="32"/>
          <w:szCs w:val="32"/>
        </w:rPr>
      </w:pPr>
      <w:r>
        <w:rPr>
          <w:rFonts w:hint="eastAsia" w:ascii="仿宋_GB2312" w:eastAsia="仿宋_GB2312"/>
          <w:sz w:val="32"/>
          <w:szCs w:val="32"/>
        </w:rPr>
        <w:t>为贯彻落实市委市政府山海连城绿美深圳生态建设工作部署，打造“一脊一带二十廊”城市生态脉络，同时顺应我市都市型水库布局现状与市民亲水需求，我局全力推动“库城融合”，</w:t>
      </w:r>
      <w:r>
        <w:rPr>
          <w:rFonts w:hint="default" w:ascii="仿宋_GB2312" w:eastAsia="仿宋_GB2312"/>
          <w:sz w:val="32"/>
          <w:szCs w:val="32"/>
        </w:rPr>
        <w:t>加强</w:t>
      </w:r>
      <w:r>
        <w:rPr>
          <w:rFonts w:hint="eastAsia" w:ascii="仿宋_GB2312" w:eastAsia="仿宋_GB2312"/>
          <w:sz w:val="32"/>
          <w:szCs w:val="32"/>
        </w:rPr>
        <w:t>生态资源利用</w:t>
      </w:r>
      <w:r>
        <w:rPr>
          <w:rFonts w:hint="eastAsia" w:ascii="仿宋_GB2312" w:eastAsia="仿宋_GB2312"/>
          <w:sz w:val="32"/>
          <w:szCs w:val="32"/>
          <w:lang w:eastAsia="zh-CN"/>
        </w:rPr>
        <w:t>。</w:t>
      </w:r>
      <w:r>
        <w:rPr>
          <w:rFonts w:hint="eastAsia" w:ascii="仿宋_GB2312" w:eastAsia="仿宋_GB2312"/>
          <w:sz w:val="32"/>
          <w:szCs w:val="32"/>
        </w:rPr>
        <w:t>在保障水库安全的前提下，探索</w:t>
      </w:r>
      <w:r>
        <w:rPr>
          <w:rFonts w:hint="eastAsia" w:ascii="仿宋_GB2312" w:eastAsia="仿宋_GB2312"/>
          <w:sz w:val="32"/>
          <w:szCs w:val="32"/>
          <w:lang w:eastAsia="zh-CN"/>
        </w:rPr>
        <w:t>有限度</w:t>
      </w:r>
      <w:r>
        <w:rPr>
          <w:rFonts w:hint="eastAsia" w:ascii="仿宋_GB2312" w:eastAsia="仿宋_GB2312"/>
          <w:sz w:val="32"/>
          <w:szCs w:val="32"/>
        </w:rPr>
        <w:t>水库开放</w:t>
      </w:r>
      <w:r>
        <w:rPr>
          <w:rFonts w:hint="eastAsia" w:ascii="仿宋_GB2312" w:eastAsia="仿宋_GB2312"/>
          <w:sz w:val="32"/>
          <w:szCs w:val="32"/>
          <w:lang w:eastAsia="zh-CN"/>
        </w:rPr>
        <w:t>，</w:t>
      </w:r>
      <w:r>
        <w:rPr>
          <w:rFonts w:hint="default" w:ascii="仿宋_GB2312" w:eastAsia="仿宋_GB2312"/>
          <w:sz w:val="32"/>
          <w:szCs w:val="32"/>
          <w:lang w:eastAsia="zh-CN"/>
        </w:rPr>
        <w:t>科学</w:t>
      </w:r>
      <w:r>
        <w:rPr>
          <w:rFonts w:hint="eastAsia" w:ascii="仿宋_GB2312" w:eastAsia="仿宋_GB2312"/>
          <w:sz w:val="32"/>
          <w:szCs w:val="32"/>
        </w:rPr>
        <w:t>开发利用水库周边生态资源，充分发挥</w:t>
      </w:r>
      <w:r>
        <w:rPr>
          <w:rFonts w:hint="default" w:ascii="仿宋_GB2312" w:eastAsia="仿宋_GB2312"/>
          <w:sz w:val="32"/>
          <w:szCs w:val="32"/>
        </w:rPr>
        <w:t>其</w:t>
      </w:r>
      <w:r>
        <w:rPr>
          <w:rFonts w:hint="eastAsia" w:ascii="仿宋_GB2312" w:eastAsia="仿宋_GB2312"/>
          <w:sz w:val="32"/>
          <w:szCs w:val="32"/>
          <w:lang w:eastAsia="zh-CN"/>
        </w:rPr>
        <w:t>水文化</w:t>
      </w:r>
      <w:r>
        <w:rPr>
          <w:rFonts w:hint="eastAsia" w:ascii="仿宋_GB2312" w:eastAsia="仿宋_GB2312"/>
          <w:sz w:val="32"/>
          <w:szCs w:val="32"/>
        </w:rPr>
        <w:t>科普教育等价值</w:t>
      </w:r>
      <w:r>
        <w:rPr>
          <w:rFonts w:hint="default" w:ascii="仿宋_GB2312" w:eastAsia="仿宋_GB2312"/>
          <w:sz w:val="32"/>
          <w:szCs w:val="32"/>
        </w:rPr>
        <w:t>功能</w:t>
      </w:r>
      <w:r>
        <w:rPr>
          <w:rFonts w:hint="eastAsia" w:ascii="仿宋_GB2312" w:eastAsia="仿宋_GB2312"/>
          <w:sz w:val="32"/>
          <w:szCs w:val="32"/>
        </w:rPr>
        <w:t>。</w:t>
      </w:r>
    </w:p>
    <w:p w14:paraId="4F631ACE">
      <w:pPr>
        <w:tabs>
          <w:tab w:val="left" w:pos="1843"/>
        </w:tabs>
        <w:spacing w:line="560" w:lineRule="exact"/>
        <w:ind w:firstLine="645"/>
        <w:rPr>
          <w:rFonts w:ascii="仿宋_GB2312" w:eastAsia="仿宋_GB2312" w:cs="仿宋_GB2312"/>
          <w:sz w:val="32"/>
          <w:szCs w:val="32"/>
        </w:rPr>
      </w:pPr>
      <w:r>
        <w:rPr>
          <w:rFonts w:hint="eastAsia" w:ascii="仿宋_GB2312" w:eastAsia="仿宋_GB2312" w:cs="仿宋_GB2312"/>
          <w:sz w:val="32"/>
          <w:szCs w:val="32"/>
        </w:rPr>
        <w:t>下一步，我局将</w:t>
      </w:r>
      <w:r>
        <w:rPr>
          <w:rFonts w:hint="default" w:ascii="仿宋_GB2312" w:eastAsia="仿宋_GB2312" w:cs="仿宋_GB2312"/>
          <w:sz w:val="32"/>
          <w:szCs w:val="32"/>
        </w:rPr>
        <w:t>严格落实</w:t>
      </w:r>
      <w:r>
        <w:rPr>
          <w:rFonts w:hint="eastAsia" w:ascii="仿宋_GB2312" w:eastAsia="仿宋_GB2312"/>
          <w:sz w:val="32"/>
          <w:szCs w:val="32"/>
        </w:rPr>
        <w:t>市政府要求，在水库供水防洪等法定功能不</w:t>
      </w:r>
      <w:r>
        <w:rPr>
          <w:rFonts w:hint="default" w:ascii="仿宋_GB2312" w:eastAsia="仿宋_GB2312"/>
          <w:sz w:val="32"/>
          <w:szCs w:val="32"/>
        </w:rPr>
        <w:t>弱化</w:t>
      </w:r>
      <w:r>
        <w:rPr>
          <w:rFonts w:hint="eastAsia" w:ascii="仿宋_GB2312" w:eastAsia="仿宋_GB2312"/>
          <w:sz w:val="32"/>
          <w:szCs w:val="32"/>
        </w:rPr>
        <w:t>、相关水质标准不降</w:t>
      </w:r>
      <w:r>
        <w:rPr>
          <w:rFonts w:hint="default" w:ascii="仿宋_GB2312" w:eastAsia="仿宋_GB2312"/>
          <w:sz w:val="32"/>
          <w:szCs w:val="32"/>
        </w:rPr>
        <w:t>低</w:t>
      </w:r>
      <w:r>
        <w:rPr>
          <w:rFonts w:hint="eastAsia" w:ascii="仿宋_GB2312" w:eastAsia="仿宋_GB2312"/>
          <w:sz w:val="32"/>
          <w:szCs w:val="32"/>
        </w:rPr>
        <w:t>、公共安全管理服务有保障的前提下，</w:t>
      </w:r>
      <w:r>
        <w:rPr>
          <w:rFonts w:hint="default" w:ascii="仿宋_GB2312" w:eastAsia="仿宋_GB2312"/>
          <w:sz w:val="32"/>
          <w:szCs w:val="32"/>
        </w:rPr>
        <w:t>结合</w:t>
      </w:r>
      <w:r>
        <w:rPr>
          <w:rFonts w:hint="eastAsia" w:ascii="仿宋_GB2312" w:eastAsia="仿宋_GB2312"/>
          <w:sz w:val="32"/>
          <w:szCs w:val="32"/>
        </w:rPr>
        <w:t>松子坑水库</w:t>
      </w:r>
      <w:r>
        <w:rPr>
          <w:rFonts w:hint="eastAsia" w:ascii="仿宋_GB2312" w:eastAsia="仿宋_GB2312"/>
          <w:sz w:val="32"/>
          <w:szCs w:val="32"/>
          <w:lang w:eastAsia="zh-CN"/>
        </w:rPr>
        <w:t>安全运行管理</w:t>
      </w:r>
      <w:r>
        <w:rPr>
          <w:rFonts w:hint="eastAsia" w:ascii="仿宋_GB2312" w:eastAsia="仿宋_GB2312"/>
          <w:sz w:val="32"/>
          <w:szCs w:val="32"/>
        </w:rPr>
        <w:t>实际情况</w:t>
      </w:r>
      <w:r>
        <w:rPr>
          <w:rFonts w:hint="default" w:ascii="仿宋_GB2312" w:eastAsia="仿宋_GB2312"/>
          <w:sz w:val="32"/>
          <w:szCs w:val="32"/>
        </w:rPr>
        <w:t>和</w:t>
      </w:r>
      <w:r>
        <w:rPr>
          <w:rFonts w:hint="eastAsia" w:ascii="仿宋_GB2312" w:eastAsia="仿宋_GB2312"/>
          <w:sz w:val="32"/>
          <w:szCs w:val="32"/>
        </w:rPr>
        <w:t>片区发展需要</w:t>
      </w:r>
      <w:r>
        <w:rPr>
          <w:rFonts w:hint="eastAsia" w:ascii="仿宋_GB2312" w:eastAsia="仿宋_GB2312"/>
          <w:sz w:val="32"/>
          <w:szCs w:val="32"/>
          <w:lang w:eastAsia="zh-CN"/>
        </w:rPr>
        <w:t>，研究</w:t>
      </w:r>
      <w:r>
        <w:rPr>
          <w:rFonts w:hint="eastAsia" w:ascii="仿宋_GB2312" w:eastAsia="仿宋_GB2312"/>
          <w:sz w:val="32"/>
          <w:szCs w:val="32"/>
        </w:rPr>
        <w:t>松子坑水库</w:t>
      </w:r>
      <w:r>
        <w:rPr>
          <w:rFonts w:hint="eastAsia" w:ascii="仿宋_GB2312" w:eastAsia="仿宋_GB2312"/>
          <w:sz w:val="32"/>
          <w:szCs w:val="32"/>
          <w:lang w:eastAsia="zh-CN"/>
        </w:rPr>
        <w:t>部分</w:t>
      </w:r>
      <w:r>
        <w:rPr>
          <w:rFonts w:hint="default" w:ascii="仿宋_GB2312" w:eastAsia="仿宋_GB2312"/>
          <w:sz w:val="32"/>
          <w:szCs w:val="32"/>
          <w:lang w:eastAsia="zh-CN"/>
        </w:rPr>
        <w:t>区域</w:t>
      </w:r>
      <w:r>
        <w:rPr>
          <w:rFonts w:hint="eastAsia" w:ascii="仿宋_GB2312" w:eastAsia="仿宋_GB2312"/>
          <w:sz w:val="32"/>
          <w:szCs w:val="32"/>
        </w:rPr>
        <w:t>开放工作方案，适度开放</w:t>
      </w:r>
      <w:r>
        <w:rPr>
          <w:rFonts w:hint="eastAsia" w:ascii="仿宋_GB2312" w:eastAsia="仿宋_GB2312"/>
          <w:sz w:val="32"/>
          <w:szCs w:val="32"/>
          <w:lang w:eastAsia="zh-CN"/>
        </w:rPr>
        <w:t>松子坑</w:t>
      </w:r>
      <w:r>
        <w:rPr>
          <w:rFonts w:hint="eastAsia" w:ascii="仿宋_GB2312" w:eastAsia="仿宋_GB2312"/>
          <w:sz w:val="32"/>
          <w:szCs w:val="32"/>
        </w:rPr>
        <w:t>水库</w:t>
      </w:r>
      <w:r>
        <w:rPr>
          <w:rFonts w:hint="eastAsia" w:ascii="仿宋_GB2312" w:eastAsia="仿宋_GB2312"/>
          <w:sz w:val="32"/>
          <w:szCs w:val="32"/>
          <w:lang w:eastAsia="zh-CN"/>
        </w:rPr>
        <w:t>部分</w:t>
      </w:r>
      <w:r>
        <w:rPr>
          <w:rFonts w:hint="eastAsia" w:ascii="仿宋_GB2312" w:eastAsia="仿宋_GB2312"/>
          <w:sz w:val="32"/>
          <w:szCs w:val="32"/>
        </w:rPr>
        <w:t>非饮用水水源保护区</w:t>
      </w:r>
      <w:r>
        <w:rPr>
          <w:rFonts w:hint="eastAsia" w:ascii="仿宋_GB2312" w:eastAsia="仿宋_GB2312"/>
          <w:sz w:val="32"/>
          <w:szCs w:val="32"/>
          <w:lang w:eastAsia="zh-CN"/>
        </w:rPr>
        <w:t>。</w:t>
      </w:r>
      <w:r>
        <w:rPr>
          <w:rFonts w:hint="eastAsia" w:ascii="仿宋_GB2312" w:eastAsia="仿宋_GB2312"/>
          <w:sz w:val="32"/>
          <w:szCs w:val="32"/>
        </w:rPr>
        <w:t>同时</w:t>
      </w:r>
      <w:r>
        <w:rPr>
          <w:rFonts w:hint="default" w:ascii="仿宋_GB2312" w:eastAsia="仿宋_GB2312"/>
          <w:sz w:val="32"/>
          <w:szCs w:val="32"/>
        </w:rPr>
        <w:t>，</w:t>
      </w:r>
      <w:r>
        <w:rPr>
          <w:rFonts w:hint="eastAsia" w:ascii="仿宋_GB2312" w:eastAsia="仿宋_GB2312"/>
          <w:sz w:val="32"/>
          <w:szCs w:val="32"/>
        </w:rPr>
        <w:t>按照水文化</w:t>
      </w:r>
      <w:r>
        <w:rPr>
          <w:rFonts w:hint="default" w:ascii="仿宋_GB2312" w:eastAsia="仿宋_GB2312"/>
          <w:sz w:val="32"/>
          <w:szCs w:val="32"/>
        </w:rPr>
        <w:t>与</w:t>
      </w:r>
      <w:r>
        <w:rPr>
          <w:rFonts w:hint="eastAsia" w:ascii="仿宋_GB2312" w:eastAsia="仿宋_GB2312"/>
          <w:sz w:val="32"/>
          <w:szCs w:val="32"/>
        </w:rPr>
        <w:t>水工程有机结合的相关要求，将松子坑水库开放区域打造成弘扬水文化</w:t>
      </w:r>
      <w:r>
        <w:rPr>
          <w:rFonts w:hint="default" w:ascii="仿宋_GB2312" w:eastAsia="仿宋_GB2312"/>
          <w:sz w:val="32"/>
          <w:szCs w:val="32"/>
        </w:rPr>
        <w:t>、</w:t>
      </w:r>
      <w:r>
        <w:rPr>
          <w:rFonts w:hint="eastAsia" w:ascii="仿宋_GB2312" w:eastAsia="仿宋_GB2312"/>
          <w:sz w:val="32"/>
          <w:szCs w:val="32"/>
        </w:rPr>
        <w:t>普及水情教育的宣传阵地，</w:t>
      </w:r>
      <w:r>
        <w:rPr>
          <w:rFonts w:hint="default" w:ascii="仿宋_GB2312" w:eastAsia="仿宋_GB2312"/>
          <w:sz w:val="32"/>
          <w:szCs w:val="32"/>
        </w:rPr>
        <w:t>为</w:t>
      </w:r>
      <w:r>
        <w:rPr>
          <w:rFonts w:hint="eastAsia" w:ascii="仿宋_GB2312" w:eastAsia="仿宋_GB2312"/>
          <w:sz w:val="32"/>
          <w:szCs w:val="32"/>
        </w:rPr>
        <w:t>市民</w:t>
      </w:r>
      <w:r>
        <w:rPr>
          <w:rFonts w:hint="default" w:ascii="仿宋_GB2312" w:eastAsia="仿宋_GB2312"/>
          <w:sz w:val="32"/>
          <w:szCs w:val="32"/>
        </w:rPr>
        <w:t>共</w:t>
      </w:r>
      <w:r>
        <w:rPr>
          <w:rFonts w:hint="eastAsia" w:ascii="仿宋_GB2312" w:eastAsia="仿宋_GB2312"/>
          <w:sz w:val="32"/>
          <w:szCs w:val="32"/>
        </w:rPr>
        <w:t>享水生态公共红利</w:t>
      </w:r>
      <w:r>
        <w:rPr>
          <w:rFonts w:hint="default" w:ascii="仿宋_GB2312" w:eastAsia="仿宋_GB2312"/>
          <w:sz w:val="32"/>
          <w:szCs w:val="32"/>
        </w:rPr>
        <w:t>创造条件</w:t>
      </w:r>
      <w:r>
        <w:rPr>
          <w:rFonts w:hint="eastAsia" w:ascii="仿宋_GB2312" w:eastAsia="仿宋_GB2312"/>
          <w:sz w:val="32"/>
          <w:szCs w:val="32"/>
        </w:rPr>
        <w:t>。</w:t>
      </w:r>
    </w:p>
    <w:p w14:paraId="0DB14D3A">
      <w:pPr>
        <w:spacing w:line="560" w:lineRule="exact"/>
        <w:ind w:firstLine="645"/>
        <w:rPr>
          <w:rFonts w:ascii="仿宋_GB2312" w:eastAsia="仿宋_GB2312" w:cs="仿宋_GB2312"/>
          <w:sz w:val="32"/>
          <w:szCs w:val="32"/>
        </w:rPr>
      </w:pPr>
      <w:r>
        <w:rPr>
          <w:rFonts w:hint="eastAsia" w:ascii="仿宋_GB2312" w:eastAsia="仿宋_GB2312" w:cs="仿宋_GB2312"/>
          <w:sz w:val="32"/>
          <w:szCs w:val="32"/>
        </w:rPr>
        <w:t>此函。</w:t>
      </w:r>
    </w:p>
    <w:p w14:paraId="6D3FF3ED">
      <w:pPr>
        <w:spacing w:line="560" w:lineRule="exact"/>
        <w:ind w:firstLine="645"/>
        <w:rPr>
          <w:rFonts w:ascii="仿宋_GB2312" w:eastAsia="仿宋_GB2312" w:cs="仿宋_GB2312"/>
          <w:sz w:val="32"/>
          <w:szCs w:val="32"/>
        </w:rPr>
      </w:pPr>
    </w:p>
    <w:p w14:paraId="2E09800F">
      <w:pPr>
        <w:spacing w:line="560" w:lineRule="exact"/>
        <w:ind w:firstLine="645"/>
        <w:rPr>
          <w:rFonts w:ascii="仿宋_GB2312" w:eastAsia="仿宋_GB2312" w:cs="仿宋_GB2312"/>
          <w:sz w:val="32"/>
          <w:szCs w:val="32"/>
        </w:rPr>
      </w:pPr>
    </w:p>
    <w:p w14:paraId="5077B5B7">
      <w:pPr>
        <w:spacing w:line="560" w:lineRule="exact"/>
        <w:ind w:firstLine="5440" w:firstLineChars="1700"/>
        <w:rPr>
          <w:rFonts w:ascii="仿宋_GB2312" w:eastAsia="仿宋_GB2312"/>
          <w:sz w:val="32"/>
          <w:szCs w:val="32"/>
        </w:rPr>
      </w:pPr>
      <w:r>
        <w:rPr>
          <w:rFonts w:hint="eastAsia" w:ascii="仿宋_GB2312" w:eastAsia="仿宋_GB2312" w:cs="仿宋_GB2312"/>
          <w:sz w:val="32"/>
          <w:szCs w:val="32"/>
        </w:rPr>
        <w:t>深圳市水务局</w:t>
      </w:r>
    </w:p>
    <w:p w14:paraId="025EF818">
      <w:pPr>
        <w:spacing w:line="560" w:lineRule="exact"/>
        <w:ind w:firstLine="5280" w:firstLineChars="1650"/>
        <w:rPr>
          <w:rFonts w:ascii="仿宋_GB2312" w:eastAsia="仿宋_GB2312" w:cs="仿宋_GB2312"/>
          <w:sz w:val="32"/>
          <w:szCs w:val="32"/>
        </w:rPr>
      </w:pPr>
      <w:r>
        <w:rPr>
          <w:rFonts w:hint="eastAsia" w:ascii="仿宋_GB2312" w:eastAsia="仿宋_GB2312" w:cs="仿宋_GB2312"/>
          <w:sz w:val="32"/>
          <w:szCs w:val="32"/>
        </w:rPr>
        <w:t>2025年</w:t>
      </w:r>
      <w:r>
        <w:rPr>
          <w:rFonts w:hint="eastAsia" w:ascii="仿宋_GB2312" w:eastAsia="仿宋_GB2312" w:cs="仿宋_GB2312"/>
          <w:sz w:val="32"/>
          <w:szCs w:val="32"/>
          <w:lang w:val="en-US" w:eastAsia="zh-CN"/>
        </w:rPr>
        <w:t>6</w:t>
      </w:r>
      <w:r>
        <w:rPr>
          <w:rFonts w:hint="eastAsia" w:ascii="仿宋_GB2312" w:eastAsia="仿宋_GB2312" w:cs="仿宋_GB2312"/>
          <w:sz w:val="32"/>
          <w:szCs w:val="32"/>
        </w:rPr>
        <w:t>月</w:t>
      </w:r>
      <w:r>
        <w:rPr>
          <w:rFonts w:hint="default" w:ascii="仿宋_GB2312" w:cs="仿宋_GB2312"/>
          <w:sz w:val="32"/>
          <w:szCs w:val="32"/>
          <w:lang w:val="en-US"/>
        </w:rPr>
        <w:t>11</w:t>
      </w:r>
      <w:r>
        <w:rPr>
          <w:rFonts w:hint="eastAsia" w:ascii="仿宋_GB2312" w:eastAsia="仿宋_GB2312" w:cs="仿宋_GB2312"/>
          <w:sz w:val="32"/>
          <w:szCs w:val="32"/>
        </w:rPr>
        <w:t>日</w:t>
      </w:r>
    </w:p>
    <w:p w14:paraId="7676E36B">
      <w:pPr>
        <w:spacing w:line="560" w:lineRule="exact"/>
        <w:ind w:firstLine="640" w:firstLineChars="200"/>
        <w:rPr>
          <w:rFonts w:ascii="仿宋_GB2312" w:eastAsia="仿宋_GB2312" w:cs="仿宋_GB2312"/>
          <w:sz w:val="32"/>
          <w:szCs w:val="32"/>
        </w:rPr>
      </w:pPr>
    </w:p>
    <mc:AlternateContent>
      <mc:Choice Requires="wpsCustomData">
        <wpsCustomData:docfieldEnd id="0"/>
      </mc:Choice>
    </mc:AlternateContent>
    <w:p w14:paraId="2D7CD53C"/>
    <w:sectPr>
      <w:footerReference r:id="rId3" w:type="default"/>
      <w:pgSz w:w="11906" w:h="16838"/>
      <w:pgMar w:top="2098" w:right="1474" w:bottom="1984" w:left="1587" w:header="0" w:footer="1474" w:gutter="0"/>
      <w:cols w:space="720" w:num="1"/>
      <w:titlePg/>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 w:name="WPSEMBED2">
    <w:panose1 w:val="02000000000000000000"/>
    <w:charset w:val="86"/>
    <w:family w:val="auto"/>
    <w:pitch w:val="default"/>
    <w:sig w:usb0="A00002BF" w:usb1="38CF7CFA" w:usb2="00082016" w:usb3="00000000" w:csb0="00040001" w:csb1="00000000"/>
  </w:font>
  <w:font w:name="WPSEMBED1">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84B11">
    <w:pPr>
      <w:pStyle w:val="2"/>
      <w:framePr w:wrap="around" w:vAnchor="text" w:hAnchor="margin" w:xAlign="outside" w:y="1"/>
      <w:rPr>
        <w:rStyle w:val="7"/>
        <w:rFonts w:ascii="宋体" w:hAnsi="宋体"/>
        <w:color w:val="FFFFFF"/>
        <w:sz w:val="28"/>
        <w:szCs w:val="28"/>
      </w:rPr>
    </w:pPr>
    <w:bookmarkStart w:id="0" w:name="OLE_LINK5"/>
    <w:bookmarkStart w:id="1" w:name="OLE_LINK6"/>
    <w:bookmarkStart w:id="2" w:name="OLE_LINK20"/>
    <w:bookmarkStart w:id="3" w:name="_Hlk82966"/>
    <w:bookmarkStart w:id="4" w:name="OLE_LINK1"/>
    <w:r>
      <w:rPr>
        <w:rStyle w:val="7"/>
        <w:rFonts w:hint="eastAsia" w:ascii="宋体" w:hAnsi="宋体"/>
        <w:color w:val="FFFFFF"/>
        <w:sz w:val="28"/>
        <w:szCs w:val="28"/>
      </w:rPr>
      <w:t>—</w:t>
    </w: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r>
      <w:rPr>
        <w:rStyle w:val="7"/>
        <w:rFonts w:hint="eastAsia" w:ascii="宋体" w:hAnsi="宋体"/>
        <w:color w:val="FFFFFF"/>
        <w:sz w:val="28"/>
        <w:szCs w:val="28"/>
      </w:rPr>
      <w:t>—</w:t>
    </w:r>
  </w:p>
  <w:bookmarkEnd w:id="0"/>
  <w:bookmarkEnd w:id="1"/>
  <w:bookmarkEnd w:id="2"/>
  <w:bookmarkEnd w:id="3"/>
  <w:bookmarkEnd w:id="4"/>
  <w:p w14:paraId="5E6D1E59">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27742F"/>
    <w:rsid w:val="122601FD"/>
    <w:rsid w:val="27ED96C5"/>
    <w:rsid w:val="37FFC241"/>
    <w:rsid w:val="3BFFE2BC"/>
    <w:rsid w:val="3EAB0813"/>
    <w:rsid w:val="3FFE56A8"/>
    <w:rsid w:val="7E7937CC"/>
    <w:rsid w:val="EBFB9F56"/>
    <w:rsid w:val="FEF7F9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sz w:val="18"/>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eastAsia="宋体"/>
      <w:sz w:val="18"/>
      <w:szCs w:val="21"/>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1153</Words>
  <Characters>1184</Characters>
  <Lines>1</Lines>
  <Paragraphs>1</Paragraphs>
  <TotalTime>1</TotalTime>
  <ScaleCrop>false</ScaleCrop>
  <LinksUpToDate>false</LinksUpToDate>
  <CharactersWithSpaces>1186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2024-04-09T07:02:00Z</dcterms:created>
  <dc:creator>小金</dc:creator>
  <cp:lastModifiedBy>か葉葉&amp; </cp:lastModifiedBy>
  <cp:lastPrinted>2025-06-07T17:57:00Z</cp:lastPrinted>
  <dcterms:modified xsi:type="dcterms:W3CDTF">2026-01-04T02:24:58Z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9EE9492149290FA825744A68B9C9D5F6</vt:lpwstr>
  </property>
  <property fmtid="{D5CDD505-2E9C-101B-9397-08002B2CF9AE}" pid="4" name="KSOTemplateDocerSaveRecord">
    <vt:lpwstr>eyJoZGlkIjoiZDRlMjcxYzhhZjkyY2RhODhmMTk2NGI1NzdmYWFhYTkiLCJ1c2VySWQiOiI4OTE0MDE2NDYifQ==</vt:lpwstr>
  </property>
  <property fmtid="{D5CDD505-2E9C-101B-9397-08002B2CF9AE}" pid="5" name="Content">
    <vt:lpwstr>A类 公开方式：公开深圳市水务局关于市人大七届六次会议第20250507号建议答复的函杜量衡等代表：你们提出的《关于建立健全公众参与机制，在确保水质安全基础上有限度开放松子坑水库的建议》（第20250507号）收悉。经研究，答复如下：一、办理过程诚如代表所言，松子坑水库作为城市水资源的重要组成部分，其管理与利用直接关系到广大民众的切身利益与生态环境的可持续发展。长期封闭管理会造成限制公众共享水库资源、弱化公众参与度和责任感、不利于水库资源多元化利用等问题。为研究制定有限度向公众开放松子坑水库的政策，我局分别于4月23日和6月5日邀请杜量衡代表赴松子坑水库调研，并召开专题研讨会议，经深入交流，在确保水库安全运行和水质安全的前提下，各方就松子坑水库部分区域有限度开放事宜达成共识。二、具体建议办理情况关于“研究制定有限度向民众开放松子坑水库的政策，在不破坏自然生态正常运作循环的体系下，发展民众所需要的活动空间，满足深圳市居民日益增长的游憩休闲的需求”的建议，答复如下：松子坑水库是东江水源工程进入深圳的首座调蓄水库，总库容4073万立方米，承担我市东部、中部片区日常供水任务，是我市供水网络的重要组成部分。松子坑水库也是国家级重要饮用水水源地，其一级水源保护区面积（含水域）为4.57平方公里，二级水源保护区面积为0.13平方公里。根据中央环保督察关于加强饮用水源保护区管理有关要求，市委市政府制定了专项整改方案，要求对一级水源保护区实行围网封闭管理。自2017年起，松子坑水库已实行一级水源保护区围网封闭管理，限制非供水及水源保护相关项目的建设和人为活动，并禁止可能污染水源的活动，筑牢防线保障供水安全。为贯彻落实市委市政府山海连城绿美深圳生态建设工作部署，打造“一脊一带二十廊”城市生态脉络，同时顺应我市都市型水库布局现状与市民亲水需求，我局全力推动“库城融合”，加强生态资源利用。在保障水库安全的前提下，探索有限度水库开放，科学开发利用水库周边生态资源，充分发挥其水文化科普教育等价值功能。下一步，我局将严格落实市政府要求，在水库供水防洪等法定功能不弱化、相关水质标准不降低、公共安全管理服务有保障的前提下，结合松子坑水库安全运行管理实际情况和片区发展需要，研究松子坑水库部分区域开放工作方案，适度开放松子坑水库部分非饮用水水源保护区。同时，按照水文化与水工程有机结合的相关要求，将松子坑水库开放区域打造成弘扬水文化、普及水情教育的宣传阵地，为市民共享水生态公共红利创造条件。此函。深圳市水务局2025年6月11日    （联系人：杨哲，联系电话：13825769167）</vt:lpwstr>
  </property>
</Properties>
</file>