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360" w:lineRule="auto"/>
        <w:rPr>
          <w:rFonts w:ascii="黑体" w:hAnsi="黑体" w:eastAsia="黑体"/>
          <w:sz w:val="28"/>
          <w:szCs w:val="28"/>
        </w:rPr>
      </w:pPr>
      <w:r>
        <w:rPr>
          <w:rFonts w:ascii="黑体" w:hAnsi="黑体" w:eastAsia="黑体"/>
          <w:sz w:val="28"/>
          <w:szCs w:val="28"/>
        </w:rPr>
        <w:t>附件：</w:t>
      </w:r>
    </w:p>
    <w:p>
      <w:pPr>
        <w:pStyle w:val="6"/>
        <w:adjustRightInd w:val="0"/>
        <w:snapToGrid w:val="0"/>
        <w:spacing w:before="0" w:beforeAutospacing="0" w:after="312" w:afterLines="100" w:afterAutospacing="0"/>
        <w:jc w:val="center"/>
        <w:rPr>
          <w:b/>
          <w:bCs/>
          <w:sz w:val="30"/>
          <w:szCs w:val="30"/>
        </w:rPr>
      </w:pPr>
      <w:r>
        <w:rPr>
          <w:rFonts w:hint="eastAsia"/>
          <w:b/>
          <w:bCs/>
          <w:sz w:val="30"/>
          <w:szCs w:val="30"/>
        </w:rPr>
        <w:t>《深圳市生活饮用水二次供水管理规定（征求意见稿）》反馈意见及采纳情况一览表</w:t>
      </w:r>
    </w:p>
    <w:p>
      <w:pPr>
        <w:rPr>
          <w:rFonts w:ascii="宋体" w:hAnsi="宋体" w:eastAsia="宋体"/>
        </w:rPr>
      </w:pPr>
      <w:r>
        <w:rPr>
          <w:rFonts w:hint="eastAsia" w:ascii="宋体" w:hAnsi="宋体" w:eastAsia="宋体"/>
        </w:rPr>
        <w:t>说明：共回收反馈意见</w:t>
      </w:r>
      <w:r>
        <w:rPr>
          <w:rFonts w:hint="eastAsia" w:ascii="宋体" w:hAnsi="宋体" w:eastAsia="宋体"/>
          <w:highlight w:val="none"/>
          <w:lang w:val="en-US" w:eastAsia="zh-CN"/>
        </w:rPr>
        <w:t>3</w:t>
      </w:r>
      <w:r>
        <w:rPr>
          <w:rFonts w:ascii="宋体" w:hAnsi="宋体" w:eastAsia="宋体"/>
        </w:rPr>
        <w:t>条</w:t>
      </w:r>
      <w:r>
        <w:rPr>
          <w:rFonts w:hint="eastAsia" w:ascii="宋体" w:hAnsi="宋体" w:eastAsia="宋体"/>
        </w:rPr>
        <w:t>，</w:t>
      </w:r>
      <w:r>
        <w:rPr>
          <w:rFonts w:hint="eastAsia" w:ascii="宋体" w:hAnsi="宋体" w:eastAsia="宋体"/>
          <w:lang w:val="en-US" w:eastAsia="zh-CN"/>
        </w:rPr>
        <w:t>采纳3条</w:t>
      </w:r>
      <w:bookmarkStart w:id="0" w:name="_GoBack"/>
      <w:bookmarkEnd w:id="0"/>
      <w:r>
        <w:rPr>
          <w:rFonts w:ascii="宋体" w:hAnsi="宋体" w:eastAsia="宋体"/>
        </w:rPr>
        <w:t>。</w:t>
      </w:r>
    </w:p>
    <w:tbl>
      <w:tblPr>
        <w:tblStyle w:val="8"/>
        <w:tblW w:w="14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695"/>
        <w:gridCol w:w="1448"/>
        <w:gridCol w:w="5822"/>
        <w:gridCol w:w="1074"/>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28" w:hRule="atLeast"/>
        </w:trPr>
        <w:tc>
          <w:tcPr>
            <w:tcW w:w="695" w:type="dxa"/>
            <w:vAlign w:val="center"/>
          </w:tcPr>
          <w:p>
            <w:pPr>
              <w:spacing w:line="320" w:lineRule="exact"/>
              <w:jc w:val="center"/>
              <w:rPr>
                <w:rFonts w:ascii="宋体" w:hAnsi="宋体" w:eastAsia="宋体"/>
                <w:b/>
                <w:bCs/>
              </w:rPr>
            </w:pPr>
            <w:r>
              <w:rPr>
                <w:rFonts w:hint="eastAsia" w:ascii="宋体" w:hAnsi="宋体" w:eastAsia="宋体"/>
                <w:b/>
                <w:bCs/>
              </w:rPr>
              <w:t>序号</w:t>
            </w:r>
          </w:p>
        </w:tc>
        <w:tc>
          <w:tcPr>
            <w:tcW w:w="1448" w:type="dxa"/>
            <w:vAlign w:val="center"/>
          </w:tcPr>
          <w:p>
            <w:pPr>
              <w:spacing w:line="320" w:lineRule="exact"/>
              <w:jc w:val="center"/>
              <w:rPr>
                <w:rFonts w:ascii="宋体" w:hAnsi="宋体" w:eastAsia="宋体"/>
                <w:b/>
                <w:bCs/>
              </w:rPr>
            </w:pPr>
            <w:r>
              <w:rPr>
                <w:rFonts w:hint="eastAsia" w:ascii="宋体" w:hAnsi="宋体" w:eastAsia="宋体"/>
                <w:b/>
                <w:bCs/>
              </w:rPr>
              <w:t>单位或个人</w:t>
            </w:r>
          </w:p>
        </w:tc>
        <w:tc>
          <w:tcPr>
            <w:tcW w:w="5822" w:type="dxa"/>
            <w:vAlign w:val="center"/>
          </w:tcPr>
          <w:p>
            <w:pPr>
              <w:spacing w:line="320" w:lineRule="exact"/>
              <w:jc w:val="center"/>
              <w:rPr>
                <w:rFonts w:ascii="宋体" w:hAnsi="宋体" w:eastAsia="宋体"/>
                <w:b/>
                <w:bCs/>
              </w:rPr>
            </w:pPr>
            <w:r>
              <w:rPr>
                <w:rFonts w:hint="eastAsia" w:ascii="宋体" w:hAnsi="宋体" w:eastAsia="宋体"/>
                <w:b/>
                <w:bCs/>
              </w:rPr>
              <w:t>意见</w:t>
            </w:r>
          </w:p>
        </w:tc>
        <w:tc>
          <w:tcPr>
            <w:tcW w:w="1074" w:type="dxa"/>
            <w:vAlign w:val="center"/>
          </w:tcPr>
          <w:p>
            <w:pPr>
              <w:spacing w:line="320" w:lineRule="exact"/>
              <w:jc w:val="center"/>
              <w:rPr>
                <w:rFonts w:ascii="宋体" w:hAnsi="宋体" w:eastAsia="宋体"/>
                <w:b/>
                <w:bCs/>
              </w:rPr>
            </w:pPr>
            <w:r>
              <w:rPr>
                <w:rFonts w:hint="eastAsia" w:ascii="宋体" w:hAnsi="宋体" w:eastAsia="宋体"/>
                <w:b/>
                <w:bCs/>
              </w:rPr>
              <w:t>采纳情况</w:t>
            </w:r>
          </w:p>
        </w:tc>
        <w:tc>
          <w:tcPr>
            <w:tcW w:w="5300" w:type="dxa"/>
            <w:vAlign w:val="center"/>
          </w:tcPr>
          <w:p>
            <w:pPr>
              <w:spacing w:line="320" w:lineRule="exact"/>
              <w:jc w:val="center"/>
              <w:rPr>
                <w:rFonts w:ascii="宋体" w:hAnsi="宋体" w:eastAsia="宋体"/>
                <w:b/>
                <w:bCs/>
              </w:rPr>
            </w:pPr>
            <w:r>
              <w:rPr>
                <w:rFonts w:hint="eastAsia" w:ascii="宋体" w:hAnsi="宋体" w:eastAsia="宋体"/>
                <w:b/>
                <w:bCs/>
              </w:rPr>
              <w:t>采纳情况说明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2460" w:hRule="atLeast"/>
        </w:trPr>
        <w:tc>
          <w:tcPr>
            <w:tcW w:w="695" w:type="dxa"/>
            <w:vAlign w:val="center"/>
          </w:tcPr>
          <w:p>
            <w:pPr>
              <w:spacing w:line="320" w:lineRule="exact"/>
              <w:jc w:val="center"/>
              <w:rPr>
                <w:rFonts w:hint="eastAsia" w:ascii="宋体" w:hAnsi="宋体" w:eastAsia="宋体"/>
                <w:lang w:val="en-US" w:eastAsia="zh-CN"/>
              </w:rPr>
            </w:pPr>
            <w:r>
              <w:rPr>
                <w:rFonts w:hint="eastAsia" w:ascii="宋体" w:hAnsi="宋体" w:eastAsia="宋体"/>
                <w:lang w:val="en-US" w:eastAsia="zh-CN"/>
              </w:rPr>
              <w:t>1</w:t>
            </w:r>
          </w:p>
        </w:tc>
        <w:tc>
          <w:tcPr>
            <w:tcW w:w="1448" w:type="dxa"/>
            <w:vAlign w:val="center"/>
          </w:tcPr>
          <w:p>
            <w:pPr>
              <w:spacing w:line="320" w:lineRule="exact"/>
              <w:jc w:val="center"/>
              <w:rPr>
                <w:rFonts w:ascii="宋体" w:hAnsi="宋体" w:eastAsia="宋体"/>
              </w:rPr>
            </w:pPr>
            <w:r>
              <w:rPr>
                <w:rFonts w:ascii="宋体" w:hAnsi="宋体" w:eastAsia="宋体"/>
              </w:rPr>
              <w:t>个人</w:t>
            </w:r>
          </w:p>
        </w:tc>
        <w:tc>
          <w:tcPr>
            <w:tcW w:w="5822" w:type="dxa"/>
            <w:vAlign w:val="center"/>
          </w:tcPr>
          <w:p>
            <w:pPr>
              <w:pStyle w:val="5"/>
              <w:keepNext w:val="0"/>
              <w:keepLines w:val="0"/>
              <w:widowControl/>
              <w:suppressLineNumbers w:val="0"/>
              <w:ind w:left="0" w:firstLine="0"/>
              <w:rPr>
                <w:rFonts w:hint="eastAsia" w:ascii="宋体" w:hAnsi="宋体" w:eastAsia="宋体"/>
              </w:rPr>
            </w:pPr>
            <w:r>
              <w:rPr>
                <w:i w:val="0"/>
                <w:caps w:val="0"/>
                <w:color w:val="000000"/>
                <w:spacing w:val="0"/>
                <w:sz w:val="21"/>
                <w:szCs w:val="21"/>
              </w:rPr>
              <w:t>支持！我是前期物业管理的从业人员，在我们统计的自来水污染案例中，大部分原因都是水箱结垢、水箱里面掉进老鼠蟑螂，长期监管不到位，给业主带来了诸多健康问题。如果有政府明文规定，以后一定会杜绝此类问题。</w:t>
            </w:r>
          </w:p>
        </w:tc>
        <w:tc>
          <w:tcPr>
            <w:tcW w:w="1074" w:type="dxa"/>
            <w:vAlign w:val="center"/>
          </w:tcPr>
          <w:p>
            <w:pPr>
              <w:spacing w:line="320" w:lineRule="exact"/>
              <w:jc w:val="center"/>
              <w:rPr>
                <w:rFonts w:hint="eastAsia" w:ascii="宋体" w:hAnsi="宋体" w:eastAsia="宋体"/>
              </w:rPr>
            </w:pPr>
            <w:r>
              <w:rPr>
                <w:rFonts w:hint="eastAsia" w:ascii="宋体" w:hAnsi="宋体" w:eastAsia="宋体"/>
              </w:rPr>
              <w:t>已采纳</w:t>
            </w:r>
          </w:p>
        </w:tc>
        <w:tc>
          <w:tcPr>
            <w:tcW w:w="5300" w:type="dxa"/>
            <w:vAlign w:val="center"/>
          </w:tcPr>
          <w:p>
            <w:pPr>
              <w:spacing w:line="400" w:lineRule="exact"/>
              <w:ind w:firstLine="420" w:firstLineChars="200"/>
              <w:rPr>
                <w:rFonts w:hint="eastAsia" w:ascii="宋体" w:hAnsi="宋体" w:eastAsia="宋体"/>
              </w:rPr>
            </w:pPr>
            <w:r>
              <w:rPr>
                <w:rFonts w:hint="eastAsia" w:ascii="宋体" w:hAnsi="宋体" w:eastAsia="宋体" w:cs="宋体"/>
                <w:i w:val="0"/>
                <w:caps w:val="0"/>
                <w:color w:val="000000"/>
                <w:spacing w:val="0"/>
                <w:kern w:val="0"/>
                <w:sz w:val="21"/>
                <w:szCs w:val="21"/>
                <w:lang w:val="en-US" w:eastAsia="zh-CN" w:bidi="ar"/>
              </w:rPr>
              <w:t>二次供水设施作为自来水输配水环节的最后一环，一直以来也是供水监督的重点与难点。本次修订对《二次供水管理规定》中关于二次供水政府监管内容进行修改完善，在进一步落实运行管理单位及产权人主体责任的基础上，利用信息化手段，加强政府部门行业监管，强化各区水务、卫生主管部门属地责任</w:t>
            </w:r>
            <w:r>
              <w:rPr>
                <w:rFonts w:hint="eastAsia" w:ascii="仿宋_GB2312" w:hAnsi="仿宋_GB2312" w:eastAsia="仿宋_GB2312"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2256" w:hRule="atLeast"/>
        </w:trPr>
        <w:tc>
          <w:tcPr>
            <w:tcW w:w="695" w:type="dxa"/>
            <w:vAlign w:val="center"/>
          </w:tcPr>
          <w:p>
            <w:pPr>
              <w:spacing w:line="320" w:lineRule="exact"/>
              <w:jc w:val="center"/>
              <w:rPr>
                <w:rFonts w:hint="eastAsia" w:ascii="宋体" w:hAnsi="宋体" w:eastAsia="宋体"/>
                <w:lang w:val="en-US" w:eastAsia="zh-CN"/>
              </w:rPr>
            </w:pPr>
            <w:r>
              <w:rPr>
                <w:rFonts w:hint="eastAsia" w:ascii="宋体" w:hAnsi="宋体" w:eastAsia="宋体"/>
                <w:lang w:val="en-US" w:eastAsia="zh-CN"/>
              </w:rPr>
              <w:t>2</w:t>
            </w:r>
          </w:p>
        </w:tc>
        <w:tc>
          <w:tcPr>
            <w:tcW w:w="1448" w:type="dxa"/>
            <w:vAlign w:val="center"/>
          </w:tcPr>
          <w:p>
            <w:pPr>
              <w:spacing w:line="320" w:lineRule="exact"/>
              <w:jc w:val="center"/>
              <w:rPr>
                <w:rFonts w:ascii="宋体" w:hAnsi="宋体" w:eastAsia="宋体"/>
              </w:rPr>
            </w:pPr>
            <w:r>
              <w:rPr>
                <w:rFonts w:ascii="宋体" w:hAnsi="宋体" w:eastAsia="宋体"/>
              </w:rPr>
              <w:t>个人</w:t>
            </w:r>
          </w:p>
        </w:tc>
        <w:tc>
          <w:tcPr>
            <w:tcW w:w="5822" w:type="dxa"/>
            <w:vAlign w:val="center"/>
          </w:tcPr>
          <w:p>
            <w:pPr>
              <w:pStyle w:val="5"/>
              <w:keepNext w:val="0"/>
              <w:keepLines w:val="0"/>
              <w:widowControl/>
              <w:suppressLineNumbers w:val="0"/>
              <w:ind w:left="0" w:firstLine="0"/>
              <w:rPr>
                <w:rFonts w:hint="eastAsia" w:ascii="宋体" w:hAnsi="宋体" w:eastAsia="宋体"/>
                <w:lang w:eastAsia="zh-CN"/>
              </w:rPr>
            </w:pPr>
            <w:r>
              <w:rPr>
                <w:i w:val="0"/>
                <w:caps w:val="0"/>
                <w:color w:val="000000"/>
                <w:spacing w:val="0"/>
                <w:sz w:val="21"/>
                <w:szCs w:val="21"/>
              </w:rPr>
              <w:t>生活水箱每半年需清洗一次</w:t>
            </w:r>
            <w:r>
              <w:rPr>
                <w:rFonts w:hint="eastAsia"/>
                <w:i w:val="0"/>
                <w:caps w:val="0"/>
                <w:color w:val="000000"/>
                <w:spacing w:val="0"/>
                <w:sz w:val="21"/>
                <w:szCs w:val="21"/>
                <w:lang w:eastAsia="zh-CN"/>
              </w:rPr>
              <w:t>。</w:t>
            </w:r>
          </w:p>
        </w:tc>
        <w:tc>
          <w:tcPr>
            <w:tcW w:w="1074" w:type="dxa"/>
            <w:vAlign w:val="center"/>
          </w:tcPr>
          <w:p>
            <w:pPr>
              <w:spacing w:line="320" w:lineRule="exact"/>
              <w:jc w:val="center"/>
              <w:rPr>
                <w:rFonts w:hint="eastAsia" w:ascii="宋体" w:hAnsi="宋体" w:eastAsia="宋体"/>
              </w:rPr>
            </w:pPr>
            <w:r>
              <w:rPr>
                <w:rFonts w:hint="eastAsia" w:ascii="宋体" w:hAnsi="宋体" w:eastAsia="宋体"/>
              </w:rPr>
              <w:t>已采纳</w:t>
            </w:r>
          </w:p>
        </w:tc>
        <w:tc>
          <w:tcPr>
            <w:tcW w:w="5300" w:type="dxa"/>
            <w:vAlign w:val="center"/>
          </w:tcPr>
          <w:p>
            <w:pPr>
              <w:spacing w:line="400" w:lineRule="exact"/>
              <w:ind w:firstLine="420" w:firstLineChars="200"/>
              <w:rPr>
                <w:rFonts w:hint="eastAsia" w:ascii="宋体" w:hAnsi="宋体" w:eastAsia="宋体"/>
              </w:rPr>
            </w:pPr>
            <w:r>
              <w:rPr>
                <w:rFonts w:hint="eastAsia" w:ascii="宋体" w:hAnsi="宋体" w:eastAsia="宋体" w:cs="宋体"/>
                <w:i w:val="0"/>
                <w:caps w:val="0"/>
                <w:color w:val="000000"/>
                <w:spacing w:val="0"/>
                <w:kern w:val="0"/>
                <w:sz w:val="21"/>
                <w:szCs w:val="21"/>
                <w:lang w:val="en-US" w:eastAsia="zh-CN" w:bidi="ar"/>
              </w:rPr>
              <w:t>二次供水清洗消毒对于保障二次供水水质安全至关重要。此次修订后的《二次供水管理规定》继续要求二次供水设施运行管理单位委托专业清洗机构每六个月至少清洗消毒一次，与此同时，特别规定应定期进行水质检测，每六个月不得少于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064" w:hRule="atLeast"/>
        </w:trPr>
        <w:tc>
          <w:tcPr>
            <w:tcW w:w="695" w:type="dxa"/>
            <w:vAlign w:val="center"/>
          </w:tcPr>
          <w:p>
            <w:pPr>
              <w:spacing w:line="320" w:lineRule="exact"/>
              <w:jc w:val="center"/>
              <w:rPr>
                <w:rFonts w:hint="eastAsia" w:ascii="宋体" w:hAnsi="宋体" w:eastAsia="宋体"/>
                <w:lang w:val="en-US" w:eastAsia="zh-CN"/>
              </w:rPr>
            </w:pPr>
            <w:r>
              <w:rPr>
                <w:rFonts w:hint="eastAsia" w:ascii="宋体" w:hAnsi="宋体" w:eastAsia="宋体"/>
                <w:lang w:val="en-US" w:eastAsia="zh-CN"/>
              </w:rPr>
              <w:t>3</w:t>
            </w:r>
          </w:p>
        </w:tc>
        <w:tc>
          <w:tcPr>
            <w:tcW w:w="1448" w:type="dxa"/>
            <w:vAlign w:val="center"/>
          </w:tcPr>
          <w:p>
            <w:pPr>
              <w:spacing w:line="320" w:lineRule="exact"/>
              <w:jc w:val="center"/>
              <w:rPr>
                <w:rFonts w:ascii="宋体" w:hAnsi="宋体" w:eastAsia="宋体"/>
              </w:rPr>
            </w:pPr>
            <w:r>
              <w:rPr>
                <w:rFonts w:ascii="宋体" w:hAnsi="宋体" w:eastAsia="宋体"/>
              </w:rPr>
              <w:t>个人</w:t>
            </w:r>
          </w:p>
        </w:tc>
        <w:tc>
          <w:tcPr>
            <w:tcW w:w="5822" w:type="dxa"/>
            <w:vAlign w:val="center"/>
          </w:tcPr>
          <w:p>
            <w:pPr>
              <w:pStyle w:val="5"/>
              <w:keepNext w:val="0"/>
              <w:keepLines w:val="0"/>
              <w:widowControl/>
              <w:suppressLineNumbers w:val="0"/>
              <w:ind w:left="0" w:firstLine="0"/>
              <w:rPr>
                <w:rFonts w:hint="eastAsia" w:eastAsia="宋体"/>
                <w:i w:val="0"/>
                <w:caps w:val="0"/>
                <w:color w:val="000000"/>
                <w:spacing w:val="0"/>
                <w:sz w:val="21"/>
                <w:szCs w:val="21"/>
                <w:lang w:eastAsia="zh-CN"/>
              </w:rPr>
            </w:pPr>
            <w:r>
              <w:rPr>
                <w:i w:val="0"/>
                <w:caps w:val="0"/>
                <w:color w:val="000000"/>
                <w:spacing w:val="0"/>
                <w:sz w:val="21"/>
                <w:szCs w:val="21"/>
              </w:rPr>
              <w:t>支持清洗水箱的做法</w:t>
            </w:r>
            <w:r>
              <w:rPr>
                <w:rFonts w:hint="eastAsia"/>
                <w:i w:val="0"/>
                <w:caps w:val="0"/>
                <w:color w:val="000000"/>
                <w:spacing w:val="0"/>
                <w:sz w:val="21"/>
                <w:szCs w:val="21"/>
                <w:lang w:eastAsia="zh-CN"/>
              </w:rPr>
              <w:t>。</w:t>
            </w:r>
          </w:p>
        </w:tc>
        <w:tc>
          <w:tcPr>
            <w:tcW w:w="1074" w:type="dxa"/>
            <w:vAlign w:val="center"/>
          </w:tcPr>
          <w:p>
            <w:pPr>
              <w:spacing w:line="320" w:lineRule="exact"/>
              <w:jc w:val="center"/>
              <w:rPr>
                <w:rFonts w:hint="eastAsia" w:ascii="宋体" w:hAnsi="宋体" w:eastAsia="宋体"/>
              </w:rPr>
            </w:pPr>
            <w:r>
              <w:rPr>
                <w:rFonts w:hint="eastAsia" w:ascii="宋体" w:hAnsi="宋体" w:eastAsia="宋体"/>
              </w:rPr>
              <w:t>已采纳</w:t>
            </w:r>
          </w:p>
        </w:tc>
        <w:tc>
          <w:tcPr>
            <w:tcW w:w="5300" w:type="dxa"/>
            <w:vAlign w:val="center"/>
          </w:tcPr>
          <w:p>
            <w:pPr>
              <w:spacing w:line="400" w:lineRule="exact"/>
              <w:ind w:firstLine="420" w:firstLineChars="200"/>
              <w:rPr>
                <w:rFonts w:hint="eastAsia" w:ascii="宋体" w:hAnsi="宋体" w:eastAsia="宋体"/>
              </w:rPr>
            </w:pPr>
            <w:r>
              <w:rPr>
                <w:rFonts w:hint="eastAsia" w:ascii="宋体" w:hAnsi="宋体" w:eastAsia="宋体" w:cs="宋体"/>
                <w:i w:val="0"/>
                <w:caps w:val="0"/>
                <w:color w:val="000000"/>
                <w:spacing w:val="0"/>
                <w:kern w:val="0"/>
                <w:sz w:val="21"/>
                <w:szCs w:val="21"/>
                <w:lang w:val="en-US" w:eastAsia="zh-CN" w:bidi="ar"/>
              </w:rPr>
              <w:t>二次供水清洗消毒对于保障二次供水水质安全至关重要。此次修订后的《二次供水管理规定》继续要求二次供水设施运行管理单位委托专业清洗机构每六个月至少清洗消毒一次，与此同时，特别规定应定期进行水质检测，每六个月不得少于一次。</w:t>
            </w:r>
          </w:p>
        </w:tc>
      </w:tr>
    </w:tbl>
    <w:p>
      <w:pPr>
        <w:widowControl/>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07"/>
    <w:rsid w:val="000130FB"/>
    <w:rsid w:val="000578AB"/>
    <w:rsid w:val="000A2890"/>
    <w:rsid w:val="000D2D86"/>
    <w:rsid w:val="000F7D8E"/>
    <w:rsid w:val="001078D0"/>
    <w:rsid w:val="00172E46"/>
    <w:rsid w:val="001B4609"/>
    <w:rsid w:val="001D264C"/>
    <w:rsid w:val="002806B7"/>
    <w:rsid w:val="002B2F4E"/>
    <w:rsid w:val="002F278C"/>
    <w:rsid w:val="002F313B"/>
    <w:rsid w:val="00393C7F"/>
    <w:rsid w:val="003F3D07"/>
    <w:rsid w:val="00436F5E"/>
    <w:rsid w:val="004514A2"/>
    <w:rsid w:val="00486EE2"/>
    <w:rsid w:val="00505168"/>
    <w:rsid w:val="005116FA"/>
    <w:rsid w:val="00512E1C"/>
    <w:rsid w:val="00531CA1"/>
    <w:rsid w:val="005D1F79"/>
    <w:rsid w:val="0062128A"/>
    <w:rsid w:val="00622E2C"/>
    <w:rsid w:val="00660185"/>
    <w:rsid w:val="00661B93"/>
    <w:rsid w:val="006B78CA"/>
    <w:rsid w:val="007501C6"/>
    <w:rsid w:val="0078574A"/>
    <w:rsid w:val="007D3D9E"/>
    <w:rsid w:val="007D617D"/>
    <w:rsid w:val="00803A82"/>
    <w:rsid w:val="00832153"/>
    <w:rsid w:val="008869C1"/>
    <w:rsid w:val="008B71D4"/>
    <w:rsid w:val="008E6216"/>
    <w:rsid w:val="009154AD"/>
    <w:rsid w:val="009F08F4"/>
    <w:rsid w:val="00A028B5"/>
    <w:rsid w:val="00A67E11"/>
    <w:rsid w:val="00B43C7E"/>
    <w:rsid w:val="00B8434F"/>
    <w:rsid w:val="00BA698F"/>
    <w:rsid w:val="00BB4E00"/>
    <w:rsid w:val="00BC6314"/>
    <w:rsid w:val="00C13594"/>
    <w:rsid w:val="00C44F45"/>
    <w:rsid w:val="00C52DCC"/>
    <w:rsid w:val="00C54179"/>
    <w:rsid w:val="00C62F51"/>
    <w:rsid w:val="00C820F5"/>
    <w:rsid w:val="00CA4B94"/>
    <w:rsid w:val="00D15F32"/>
    <w:rsid w:val="00DA7257"/>
    <w:rsid w:val="00DA7765"/>
    <w:rsid w:val="00DE784B"/>
    <w:rsid w:val="00E735A4"/>
    <w:rsid w:val="00EB16E3"/>
    <w:rsid w:val="00F20E95"/>
    <w:rsid w:val="00F47D2C"/>
    <w:rsid w:val="00F612A2"/>
    <w:rsid w:val="00FA1B9F"/>
    <w:rsid w:val="01630CA5"/>
    <w:rsid w:val="067B2F42"/>
    <w:rsid w:val="079F3D6C"/>
    <w:rsid w:val="0CC65112"/>
    <w:rsid w:val="18F01723"/>
    <w:rsid w:val="1DDC462A"/>
    <w:rsid w:val="237D414F"/>
    <w:rsid w:val="2A610C28"/>
    <w:rsid w:val="2E9D416A"/>
    <w:rsid w:val="31177C16"/>
    <w:rsid w:val="3CFE1193"/>
    <w:rsid w:val="3E7620D2"/>
    <w:rsid w:val="4CE65F1F"/>
    <w:rsid w:val="54BD75A2"/>
    <w:rsid w:val="5E776A40"/>
    <w:rsid w:val="6F3907F2"/>
    <w:rsid w:val="73AD7F21"/>
    <w:rsid w:val="7FDAB8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bCs/>
    </w:r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413</Words>
  <Characters>413</Characters>
  <Lines>3</Lines>
  <Paragraphs>1</Paragraphs>
  <TotalTime>10</TotalTime>
  <ScaleCrop>false</ScaleCrop>
  <LinksUpToDate>false</LinksUpToDate>
  <CharactersWithSpaces>413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2022-04-22T10:24:00Z</dcterms:created>
  <dc:creator>YEEVY 2</dc:creator>
  <cp:lastModifiedBy>魏娜</cp:lastModifiedBy>
  <dcterms:modified xsi:type="dcterms:W3CDTF">2022-05-24T06:20:19Z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356D56AE40F54822991731EC5A2ED09C</vt:lpwstr>
  </property>
</Properties>
</file>